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9C" w:rsidRDefault="00E4259C" w:rsidP="00E4259C">
      <w:pPr>
        <w:pStyle w:val="NormalWeb"/>
        <w:bidi/>
        <w:jc w:val="both"/>
      </w:pPr>
      <w:r>
        <w:rPr>
          <w:rFonts w:hint="cs"/>
          <w:sz w:val="20"/>
          <w:szCs w:val="20"/>
          <w:rtl/>
          <w:lang w:bidi="fa-IR"/>
        </w:rPr>
        <w:t>صبح روز جاری نشست خبری مدیر عامل شرکت بورس کالای ایران با حضور مدیران ارشد و نیز جمعی از اصحاب رسانه و خبرنگاران در محل سالن کنفرانس این شرکت جهت تبیین اقدامات صورت گرفته در سال گذشته و شرح اهم فعالیت های در دست اجرای این شرکت در سال جاری برگزار شد تا بالاخره سکوت خبری حاکم بر این شرکت پس از یکسال شکسته شود.</w:t>
      </w:r>
    </w:p>
    <w:p w:rsidR="00E4259C" w:rsidRDefault="00E4259C" w:rsidP="00E4259C">
      <w:pPr>
        <w:pStyle w:val="NormalWeb"/>
        <w:bidi/>
        <w:jc w:val="both"/>
        <w:rPr>
          <w:rtl/>
        </w:rPr>
      </w:pPr>
      <w:r>
        <w:rPr>
          <w:rFonts w:hint="cs"/>
          <w:sz w:val="20"/>
          <w:szCs w:val="20"/>
          <w:rtl/>
          <w:lang w:bidi="fa-IR"/>
        </w:rPr>
        <w:t xml:space="preserve">براساس گزارش خبرنگار اعزامی </w:t>
      </w:r>
      <w:r>
        <w:rPr>
          <w:rFonts w:hint="cs"/>
          <w:b/>
          <w:bCs/>
          <w:color w:val="FF0000"/>
          <w:sz w:val="20"/>
          <w:szCs w:val="20"/>
          <w:rtl/>
          <w:lang w:bidi="fa-IR"/>
        </w:rPr>
        <w:t>بورس نیوز</w:t>
      </w:r>
      <w:r>
        <w:rPr>
          <w:rFonts w:hint="cs"/>
          <w:sz w:val="20"/>
          <w:szCs w:val="20"/>
          <w:rtl/>
          <w:lang w:bidi="fa-IR"/>
        </w:rPr>
        <w:t>، حسین پناهیان، مدیر عامل شرکت بورس کالای ایران، در اولین نشست خبری خود با خبرنگاران و روزنامه نگاران به ارائه گزارشی از عملکرد سال 90 این شرکت پرداخت و اظهار داشت: نقش بورس کالا در اقتصاد یک کشور در ایجاد تحولات در اقتصاد کلان و بین المللی بسیار اهمیت داشته و توسعه آن با توجه به شعار سال جاری و در راستای حمایت از تولید ملی، کار و سرمایه ایرانی بسیار مهم و اساسی است.</w:t>
      </w:r>
    </w:p>
    <w:p w:rsidR="00E4259C" w:rsidRDefault="00E4259C" w:rsidP="00E4259C">
      <w:pPr>
        <w:pStyle w:val="NormalWeb"/>
        <w:bidi/>
        <w:jc w:val="both"/>
        <w:rPr>
          <w:rtl/>
        </w:rPr>
      </w:pPr>
      <w:r>
        <w:rPr>
          <w:rFonts w:hint="cs"/>
          <w:sz w:val="20"/>
          <w:szCs w:val="20"/>
          <w:rtl/>
          <w:lang w:bidi="fa-IR"/>
        </w:rPr>
        <w:t>در ایران نیز در سال گذشته، حجم معاملات بورس کالا بالغ بر 30 هزار و 200 میلیارد تومان بوده که این رقم نسبت به سال 89 با رشدی 141 درصدی همراه بوده است. اما در این میان رینگ فرآورده های نفتی و پتروشیمی با 55 درصد افزایش در ارزش معاملات، توانست بیشترین میزان تغییر را در سال گذشته نسبت به سال پیش از آن، در میان سایر معاملات بورس کالا به خود اختصاص دهد.</w:t>
      </w:r>
    </w:p>
    <w:p w:rsidR="00E4259C" w:rsidRDefault="00E4259C" w:rsidP="00E4259C">
      <w:pPr>
        <w:pStyle w:val="NormalWeb"/>
        <w:bidi/>
        <w:jc w:val="both"/>
        <w:rPr>
          <w:rtl/>
        </w:rPr>
      </w:pPr>
      <w:r>
        <w:rPr>
          <w:rFonts w:hint="cs"/>
          <w:sz w:val="20"/>
          <w:szCs w:val="20"/>
          <w:rtl/>
          <w:lang w:bidi="fa-IR"/>
        </w:rPr>
        <w:t>وی با اعلام آمار رشد 42 درصدی ارزش معاملات فیزیکی شامل معالات نقد، نسیه و سلف، خاطر نشان کرد: ارزش معاملات قراردادهای آتی در مقایسه با سال گذشته 27 برابر افزایش یافته، اما در کنار آن با هدف توسعه بازار با پذیرش و عرضه هفت قلم کالای جدید و 43 قلم کالای مشابه، افزایش تعداد کارگزاری های فعال و نیز پذیرش شرکت های جدید جزو برنامه های اجرا شده در سال گذشته بوده است.</w:t>
      </w:r>
    </w:p>
    <w:p w:rsidR="00E4259C" w:rsidRDefault="00E4259C" w:rsidP="00E4259C">
      <w:pPr>
        <w:pStyle w:val="NormalWeb"/>
        <w:bidi/>
        <w:jc w:val="both"/>
        <w:rPr>
          <w:rtl/>
        </w:rPr>
      </w:pPr>
      <w:r>
        <w:rPr>
          <w:rFonts w:hint="cs"/>
          <w:sz w:val="20"/>
          <w:szCs w:val="20"/>
          <w:rtl/>
          <w:lang w:bidi="fa-IR"/>
        </w:rPr>
        <w:t>مدیر عامل شرکت بورس کالای ایران در همین راستا به ورود سنگ آهن دانه بندی و ذغال سنگ در گروه کالاهای صنعتی و پذیرش نفت خام و نفت کوره در گروه فرآورده های نفتی به منظور راه اندازی بورس نفت اشاره کرد و افزود: پذیرش پنبه در گروه کالای کشاورزی و شروع معاملات شمش فولادی برای تکمیل زنجیره فولاد از دیگر اقدامات صورت گرفته در سال گذشته می باشد.</w:t>
      </w:r>
    </w:p>
    <w:p w:rsidR="00E4259C" w:rsidRDefault="00E4259C" w:rsidP="00E4259C">
      <w:pPr>
        <w:pStyle w:val="NormalWeb"/>
        <w:bidi/>
        <w:jc w:val="both"/>
        <w:rPr>
          <w:rtl/>
        </w:rPr>
      </w:pPr>
      <w:r>
        <w:rPr>
          <w:rFonts w:hint="cs"/>
          <w:sz w:val="20"/>
          <w:szCs w:val="20"/>
          <w:rtl/>
          <w:lang w:bidi="fa-IR"/>
        </w:rPr>
        <w:t>پناهیان در بخش دیگری از سخنان خود به تصریح برنامه های اصلی سال جاری پرداخت و ابراز داشت: اهداف اصلی در تکمیل برنامه استراتژیک بورس کالا شامل ارتقای نقش بورس کالا در تأمین مالی فعالیت های اقتصادی، بنگاه ها و تقویت رشد اقتصاد ملی، ایجاد زیر ساخت های مورد نیاز برای توسعه بازار و نهاد سازی و .... است.</w:t>
      </w:r>
    </w:p>
    <w:p w:rsidR="00E4259C" w:rsidRDefault="00E4259C" w:rsidP="00E4259C">
      <w:pPr>
        <w:pStyle w:val="NormalWeb"/>
        <w:bidi/>
        <w:jc w:val="both"/>
        <w:rPr>
          <w:rtl/>
        </w:rPr>
      </w:pPr>
      <w:r>
        <w:rPr>
          <w:rFonts w:hint="cs"/>
          <w:sz w:val="20"/>
          <w:szCs w:val="20"/>
          <w:rtl/>
          <w:lang w:bidi="fa-IR"/>
        </w:rPr>
        <w:t>بر همین اساس شناسایی تولید کنندگان و کالاهای قابل معامله جدید در بورس کالا و راه اندازی تابلوی فرعی (بازار سوم) از دیگر کارهایی خواهد بود که در سال جاری به اجرا درخواهد آمد تا کالاهایی که استاندارد لازم برای پذیرش در بورس کالا را ندارند، در این بازار معامه شوند.</w:t>
      </w:r>
    </w:p>
    <w:p w:rsidR="00E4259C" w:rsidRDefault="00E4259C" w:rsidP="00E4259C">
      <w:pPr>
        <w:pStyle w:val="NormalWeb"/>
        <w:bidi/>
        <w:jc w:val="both"/>
        <w:rPr>
          <w:rtl/>
        </w:rPr>
      </w:pPr>
      <w:r>
        <w:rPr>
          <w:rFonts w:hint="cs"/>
          <w:sz w:val="20"/>
          <w:szCs w:val="20"/>
          <w:rtl/>
          <w:lang w:bidi="fa-IR"/>
        </w:rPr>
        <w:t>افزون بر اینکه فعال کردن معاملات نفت خام و فرآورده های آن در تعامل با شرکت ملی نفت، عرضه نفت کوره و نفت خام، طراحی و تدوین قراردادهای آتی نفت خام، پذیرش قراردادهای سلف موازی قیر در هیأت پذیرش بورس کالاو .... امسال پیگیری خواهدشد.</w:t>
      </w:r>
    </w:p>
    <w:p w:rsidR="00E4259C" w:rsidRDefault="00E4259C" w:rsidP="00E4259C">
      <w:pPr>
        <w:pStyle w:val="NormalWeb"/>
        <w:bidi/>
        <w:jc w:val="both"/>
        <w:rPr>
          <w:rtl/>
        </w:rPr>
      </w:pPr>
      <w:r>
        <w:rPr>
          <w:rFonts w:hint="cs"/>
          <w:sz w:val="20"/>
          <w:szCs w:val="20"/>
          <w:rtl/>
          <w:lang w:bidi="fa-IR"/>
        </w:rPr>
        <w:t>مدیر عامل شرکت بورس کالای ایران از راه اندازی صندوق تضمین و تعیین شرایط عضویت اعضا در سال جاری جهت مدیریت ریسک خبر داد و استقرار نظام سیستم چند بانکی را برای تقویت زیر ساخت های فناوری اطلاعات لازم دانست.</w:t>
      </w:r>
    </w:p>
    <w:p w:rsidR="00E4259C" w:rsidRDefault="00E4259C" w:rsidP="00E4259C">
      <w:pPr>
        <w:pStyle w:val="NormalWeb"/>
        <w:bidi/>
        <w:jc w:val="both"/>
        <w:rPr>
          <w:rtl/>
        </w:rPr>
      </w:pPr>
      <w:r>
        <w:rPr>
          <w:rFonts w:hint="cs"/>
          <w:sz w:val="20"/>
          <w:szCs w:val="20"/>
          <w:rtl/>
          <w:lang w:bidi="fa-IR"/>
        </w:rPr>
        <w:t>در ادامه این نشست، پناهیان به سوالات مطرح شده از سوی خبرنگاران پاسخ گفت و در جواب به سوال یکی از خبرنگاران در رابطه با علت کاهش نوسانات از سه درصد به دو درصد در رینگ فلزات در سال گذشته اظهار داشت: برای ایجاد رقابت بیشتر در بورس کالا و با توجه به نگرانی های موجود از واردات و احتمال وجود محدودیت هایی در این حوزه، سقف محدودیت دو درصدی برای معاملات این رینگ در نظر گرفته شد، اما در کنار آن قیمت پایه محصولات نیز بالاتر رفت تا نوسانات سه درصدی به طریقی پوشش داده شود.</w:t>
      </w:r>
    </w:p>
    <w:p w:rsidR="00E4259C" w:rsidRDefault="00E4259C" w:rsidP="00E4259C">
      <w:pPr>
        <w:pStyle w:val="NormalWeb"/>
        <w:bidi/>
        <w:jc w:val="both"/>
        <w:rPr>
          <w:rtl/>
        </w:rPr>
      </w:pPr>
      <w:r>
        <w:rPr>
          <w:rFonts w:hint="cs"/>
          <w:sz w:val="20"/>
          <w:szCs w:val="20"/>
          <w:rtl/>
          <w:lang w:bidi="fa-IR"/>
        </w:rPr>
        <w:t>وی در پاسخ به سوال خبرنگاری در خصوص زمان انتشار اوراق سلف نفتی که وعده انتشار آن تا پایان سال 90 داده شده بود، تصریح کرد: کلیه زیر ساخت های لازم برای انتشار این اوراق فراهم شده و بورس کالا آمادگی لازم را داراست، اما به نظر می رسد تغییرات صورت گرفته در نرخ سود اوراق مشارکت در سال گذشته مسئولین امر را نسبت به لزوم بازنگری در این رابطه ترغیب کرده است. اما هر زمان وزارت نفت، گاز و پتروشیمی و نیز شرکت ملی نفت اعلام آمادگی کند، برای انتشار این اوراق اقدام می شود.</w:t>
      </w:r>
    </w:p>
    <w:p w:rsidR="00E4259C" w:rsidRDefault="00E4259C" w:rsidP="00E4259C">
      <w:pPr>
        <w:pStyle w:val="NormalWeb"/>
        <w:bidi/>
        <w:jc w:val="both"/>
        <w:rPr>
          <w:rtl/>
        </w:rPr>
      </w:pPr>
      <w:r>
        <w:rPr>
          <w:rFonts w:hint="cs"/>
          <w:sz w:val="20"/>
          <w:szCs w:val="20"/>
          <w:rtl/>
          <w:lang w:bidi="fa-IR"/>
        </w:rPr>
        <w:t>پناهیان در رابطه با انتشار اوراق سلف موازی سکه به جای عرضه نقدی آن گفت: با توجه به تحولات بازار سکه در نیمه دوم سال 90، با بانک مرکزی برای عرضه قراردادهای آتی سکه از سوی این نهاد پولی کشور مذاکره شد تا التهاب بازار شکسته شود، این مذاکرات منجر به تفاهم برای انجام معاملات سلف موازی سکه با بانک مرکزی به جای عرضه نقدی آن شد. در حال حاضر نیز بورس کالا آمادگی لازم را برای اجرایی شدن این برنامه داشته و منتظر اعلام آمادگی بانک مرکزی است.</w:t>
      </w:r>
    </w:p>
    <w:p w:rsidR="00E4259C" w:rsidRDefault="00E4259C" w:rsidP="00E4259C">
      <w:pPr>
        <w:pStyle w:val="NormalWeb"/>
        <w:bidi/>
        <w:jc w:val="both"/>
        <w:rPr>
          <w:rtl/>
        </w:rPr>
      </w:pPr>
      <w:r>
        <w:rPr>
          <w:rFonts w:hint="cs"/>
          <w:sz w:val="20"/>
          <w:szCs w:val="20"/>
          <w:rtl/>
          <w:lang w:bidi="fa-IR"/>
        </w:rPr>
        <w:t xml:space="preserve">وی در ادامه در خصوص دلایل افزایش تعداد سررسیدهای قراردادهای آتی سکه طلا از ماه های زوج به تمامی ماه های سال و بروز مشکلاتی در برخی سرر سیدها و عدم انجام معامله در آنها در هفته جاری با وجود نزدیک شدن به پایان سررسید قراردادها به خبرنگار بورس نیوز گفت: با توجه به تغییر در انتظارات سرمایه گذاران و نیز افق سرمایه گذاری، میزان ریسک پذیری سرمایه گذاران نیز تغییر کرده و افزایش تعداد سررسیدهای قراردادهای آتی سکه طلا نیز برای توسعه بازار و پاسخگویی به نیاز آنها صورت گرفت. اما این امکان وجود دارد که برخی </w:t>
      </w:r>
      <w:r>
        <w:rPr>
          <w:rFonts w:hint="cs"/>
          <w:sz w:val="20"/>
          <w:szCs w:val="20"/>
          <w:rtl/>
          <w:lang w:bidi="fa-IR"/>
        </w:rPr>
        <w:lastRenderedPageBreak/>
        <w:t>قراردادها در شرایطی نتوانند انتظارات معامله گران را برآورده سازند. از همین رو احتمال آن می رود که معامله ای در آنها صورت نگرفته است. اما از این پس نیز معاملات آتی سکه در تمامی ماه های سال انجام خواهد شد و تغییری در آن ایجاد نمی شود.</w:t>
      </w:r>
    </w:p>
    <w:p w:rsidR="00E4259C" w:rsidRDefault="00E4259C" w:rsidP="00E4259C">
      <w:pPr>
        <w:pStyle w:val="NormalWeb"/>
        <w:bidi/>
        <w:jc w:val="both"/>
        <w:rPr>
          <w:rtl/>
        </w:rPr>
      </w:pPr>
      <w:r>
        <w:rPr>
          <w:rFonts w:hint="cs"/>
          <w:sz w:val="20"/>
          <w:szCs w:val="20"/>
          <w:rtl/>
          <w:lang w:bidi="fa-IR"/>
        </w:rPr>
        <w:t>وی در خاتمه در خصوص انجام معاملات ارز نیز در بورس کالا زیر ساخت های لازم را فراهم دانست و افزود: زیر ساخت های اجرای این برنامه نیز فراهم است، اما اختلافاتی بر سر حل این موضوع وجود دارد که آیا باید معاملات ارز در بورس کالا صورت گیرد و یا در بورس اوراق بهادار، از همین رو باید دید امکان انجام این معاملات در کدام بازار مسیر است.</w:t>
      </w:r>
    </w:p>
    <w:p w:rsidR="003B71F3" w:rsidRDefault="003B71F3" w:rsidP="00E4259C">
      <w:pPr>
        <w:jc w:val="right"/>
      </w:pPr>
    </w:p>
    <w:sectPr w:rsidR="003B71F3" w:rsidSect="003B71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259C"/>
    <w:rsid w:val="003B71F3"/>
    <w:rsid w:val="00E425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5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0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2012-04-10T11:54:00Z</dcterms:created>
  <dcterms:modified xsi:type="dcterms:W3CDTF">2012-04-10T11:54:00Z</dcterms:modified>
</cp:coreProperties>
</file>