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1A" w:rsidRPr="005A401A" w:rsidRDefault="005A401A" w:rsidP="00A52FCF">
      <w:pPr>
        <w:bidi/>
        <w:jc w:val="both"/>
      </w:pPr>
      <w:r w:rsidRPr="005A401A">
        <w:rPr>
          <w:rFonts w:hint="cs"/>
          <w:rtl/>
          <w:lang w:bidi="fa-IR"/>
        </w:rPr>
        <w:t>معاون نظارت و عملیات فرابورس ایران گفت: سازمان خصوصی</w:t>
      </w:r>
      <w:r w:rsidRPr="005A401A">
        <w:rPr>
          <w:rFonts w:hint="cs"/>
          <w:rtl/>
          <w:lang w:bidi="fa-IR"/>
        </w:rPr>
        <w:softHyphen/>
        <w:t>سازی 100 درصد سهام</w:t>
      </w:r>
      <w:r w:rsidRPr="005A401A">
        <w:rPr>
          <w:rFonts w:hint="cs"/>
        </w:rPr>
        <w:t> </w:t>
      </w:r>
      <w:bookmarkStart w:id="0" w:name="OLE_LINK4"/>
      <w:bookmarkStart w:id="1" w:name="OLE_LINK3"/>
      <w:bookmarkEnd w:id="0"/>
      <w:r w:rsidRPr="005A401A">
        <w:rPr>
          <w:rFonts w:hint="cs"/>
          <w:rtl/>
          <w:lang w:bidi="fa-IR"/>
        </w:rPr>
        <w:t>شرکت ریخته گری ماشین سازی تبریز</w:t>
      </w:r>
      <w:bookmarkEnd w:id="1"/>
      <w:r w:rsidRPr="005A401A">
        <w:rPr>
          <w:rFonts w:hint="cs"/>
        </w:rPr>
        <w:t> </w:t>
      </w:r>
      <w:r w:rsidRPr="005A401A">
        <w:rPr>
          <w:rFonts w:hint="cs"/>
          <w:rtl/>
          <w:lang w:bidi="fa-IR"/>
        </w:rPr>
        <w:t>را به وکالت از سازمان گسترش و نوسازی چهارشنبه 7 تیر عرضه می</w:t>
      </w:r>
      <w:r w:rsidRPr="005A401A">
        <w:rPr>
          <w:rFonts w:hint="cs"/>
          <w:rtl/>
          <w:lang w:bidi="fa-IR"/>
        </w:rPr>
        <w:softHyphen/>
      </w:r>
      <w:r w:rsidRPr="005A401A">
        <w:rPr>
          <w:rFonts w:hint="cs"/>
        </w:rPr>
        <w:t xml:space="preserve"> </w:t>
      </w:r>
      <w:r w:rsidRPr="005A401A">
        <w:rPr>
          <w:rFonts w:hint="cs"/>
          <w:rtl/>
          <w:lang w:bidi="fa-IR"/>
        </w:rPr>
        <w:t>کند</w:t>
      </w:r>
      <w:r w:rsidRPr="005A401A">
        <w:rPr>
          <w:rFonts w:hint="cs"/>
        </w:rPr>
        <w:t>.</w:t>
      </w:r>
    </w:p>
    <w:p w:rsidR="005A401A" w:rsidRPr="005A401A" w:rsidRDefault="005A401A" w:rsidP="00A52FCF">
      <w:pPr>
        <w:bidi/>
        <w:jc w:val="both"/>
      </w:pPr>
      <w:r w:rsidRPr="005A401A">
        <w:rPr>
          <w:rFonts w:hint="cs"/>
          <w:rtl/>
          <w:lang w:bidi="fa-IR"/>
        </w:rPr>
        <w:t>به گزارش </w:t>
      </w:r>
      <w:r w:rsidRPr="005A401A">
        <w:rPr>
          <w:rFonts w:hint="cs"/>
          <w:b/>
          <w:bCs/>
          <w:rtl/>
          <w:lang w:bidi="fa-IR"/>
        </w:rPr>
        <w:t>بورس نیوز</w:t>
      </w:r>
      <w:r w:rsidRPr="005A401A">
        <w:rPr>
          <w:rFonts w:hint="cs"/>
          <w:rtl/>
          <w:lang w:bidi="fa-IR"/>
        </w:rPr>
        <w:t> به نقل از روابط عمومی فرابورس ایران، حسن محمدتبار با اعلام این خبر افزود: سازمان خصوصی سازی ،112 میلیون و500 هزار سهم شرکت ریخته گری ماشین سازی تبریز معادل 100 درصد از سهام این شرکت را به نرخ پایه هر سهم 2هزار و266 ریال و ارزش ک</w:t>
      </w:r>
      <w:bookmarkStart w:id="2" w:name="_GoBack"/>
      <w:bookmarkEnd w:id="2"/>
      <w:r w:rsidRPr="005A401A">
        <w:rPr>
          <w:rFonts w:hint="cs"/>
          <w:rtl/>
          <w:lang w:bidi="fa-IR"/>
        </w:rPr>
        <w:t>ل 254 میلیارد و 925میلیون ریال،چهارشنبه 7 تیر در بازار سوم فرابورس عرضه می کند.</w:t>
      </w:r>
    </w:p>
    <w:p w:rsidR="005A401A" w:rsidRPr="005A401A" w:rsidRDefault="005A401A" w:rsidP="00A52FCF">
      <w:pPr>
        <w:bidi/>
        <w:jc w:val="both"/>
        <w:rPr>
          <w:rtl/>
        </w:rPr>
      </w:pPr>
      <w:r w:rsidRPr="005A401A">
        <w:rPr>
          <w:rFonts w:hint="cs"/>
          <w:rtl/>
          <w:lang w:bidi="fa-IR"/>
        </w:rPr>
        <w:t>محمدتبار یادآور شد: عرضه</w:t>
      </w:r>
      <w:r w:rsidRPr="005A401A">
        <w:rPr>
          <w:rFonts w:hint="cs"/>
          <w:rtl/>
          <w:lang w:bidi="fa-IR"/>
        </w:rPr>
        <w:softHyphen/>
        <w:t xml:space="preserve"> به صورت یکجا و در بازار سوم و با شرایط نقد و یا نقد و اقساط است. حداقل پیش پرداخت نقدی 10 درصد و مابقی به صورت اقساط می باشد که دوره بازپرداخت اقساط آن 7 ساله اعلام شده است. نرخ سود فروش اقساطی 12 درصد و فواصل زمانی آن شش ماهه است. مهلت پرداخت حصه نقدی و ارائه فرم خارج از پایاپای حداکثر 20 روز کاری سازمان خصوصی سازی از تاریخ انجام معامله است.</w:t>
      </w:r>
    </w:p>
    <w:p w:rsidR="005A401A" w:rsidRPr="005A401A" w:rsidRDefault="005A401A" w:rsidP="00A52FCF">
      <w:pPr>
        <w:bidi/>
        <w:jc w:val="both"/>
        <w:rPr>
          <w:rtl/>
        </w:rPr>
      </w:pPr>
      <w:r w:rsidRPr="005A401A">
        <w:rPr>
          <w:rFonts w:hint="cs"/>
          <w:rtl/>
          <w:lang w:bidi="fa-IR"/>
        </w:rPr>
        <w:t>معاون نظارت و عملیات فرابورس در خصوص فعالیت ریخته گری ماشین سازی تبریز، اینگونه توضیح داد: این شرکت در زمینه خرید و واردات مواد اولیه و تولید و فروش و صادرات انواع قطعات ریخته</w:t>
      </w:r>
      <w:r w:rsidRPr="005A401A">
        <w:rPr>
          <w:rFonts w:hint="cs"/>
          <w:rtl/>
          <w:lang w:bidi="fa-IR"/>
        </w:rPr>
        <w:softHyphen/>
        <w:t>گری و آهنگری اعم از قطعات خام یا ماشین</w:t>
      </w:r>
      <w:r w:rsidRPr="005A401A">
        <w:rPr>
          <w:rFonts w:hint="cs"/>
          <w:rtl/>
          <w:lang w:bidi="fa-IR"/>
        </w:rPr>
        <w:softHyphen/>
        <w:t>کاری شده، واردات و خرید و فروش انواع ماشین آلات صنعتی و تجهیزات مربوط به توسعه شرکت و صنایع وابسته فعالیت دارد.</w:t>
      </w:r>
    </w:p>
    <w:p w:rsidR="005A401A" w:rsidRPr="005A401A" w:rsidRDefault="005A401A" w:rsidP="00A52FCF">
      <w:pPr>
        <w:bidi/>
        <w:jc w:val="both"/>
        <w:rPr>
          <w:rtl/>
        </w:rPr>
      </w:pPr>
      <w:r w:rsidRPr="005A401A">
        <w:rPr>
          <w:rFonts w:hint="cs"/>
          <w:rtl/>
          <w:lang w:bidi="fa-IR"/>
        </w:rPr>
        <w:t>به گفته وی سازمان گسترش و نوسازی صنایع ایران مالک 100درصد سهام این شرکت 112.5 میلیارد ریالی است.</w:t>
      </w:r>
    </w:p>
    <w:p w:rsidR="005A401A" w:rsidRPr="005A401A" w:rsidRDefault="005A401A" w:rsidP="00A52FCF">
      <w:pPr>
        <w:bidi/>
        <w:jc w:val="both"/>
        <w:rPr>
          <w:rtl/>
        </w:rPr>
      </w:pPr>
      <w:r w:rsidRPr="005A401A">
        <w:rPr>
          <w:rFonts w:hint="cs"/>
          <w:rtl/>
          <w:lang w:bidi="fa-IR"/>
        </w:rPr>
        <w:t>محمد</w:t>
      </w:r>
      <w:r w:rsidRPr="005A401A">
        <w:rPr>
          <w:rFonts w:hint="cs"/>
          <w:rtl/>
          <w:lang w:bidi="fa-IR"/>
        </w:rPr>
        <w:softHyphen/>
        <w:t>تبار تاکید کرد: کارگزاران خریدار در صورتی مجاز به ورود سفارش خرید به سامانه معاملاتی هستند که 3 درصد از ارزش سهام موضوع معامله که معادل 7 میلیارد و647 میلیون و 750 هزار ریال است، از مشتری دریافت و به عنوان سپرده حضور در رقابت به حساب شرکت سپرده</w:t>
      </w:r>
      <w:r w:rsidRPr="005A401A">
        <w:rPr>
          <w:rFonts w:hint="cs"/>
          <w:rtl/>
          <w:lang w:bidi="fa-IR"/>
        </w:rPr>
        <w:softHyphen/>
        <w:t>گذاری واریز و یا به این شرکت تحویل داده و تاییدیه شرکت مربوطه را به مدیریت بازار فرابورس ایران ارائه کنند.</w:t>
      </w:r>
    </w:p>
    <w:p w:rsidR="009F7551" w:rsidRDefault="009F7551" w:rsidP="005A401A">
      <w:pPr>
        <w:jc w:val="right"/>
      </w:pPr>
    </w:p>
    <w:sectPr w:rsidR="009F7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1A"/>
    <w:rsid w:val="005A401A"/>
    <w:rsid w:val="009F7551"/>
    <w:rsid w:val="00A5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2</cp:revision>
  <dcterms:created xsi:type="dcterms:W3CDTF">2012-06-23T08:04:00Z</dcterms:created>
  <dcterms:modified xsi:type="dcterms:W3CDTF">2012-06-23T08:05:00Z</dcterms:modified>
</cp:coreProperties>
</file>