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C2" w:rsidRPr="003956C2" w:rsidRDefault="003956C2" w:rsidP="003956C2">
      <w:pPr>
        <w:jc w:val="right"/>
        <w:rPr>
          <w:lang w:bidi="fa-IR"/>
        </w:rPr>
      </w:pPr>
      <w:r w:rsidRPr="003956C2">
        <w:rPr>
          <w:rFonts w:hint="cs"/>
          <w:rtl/>
          <w:lang w:bidi="fa-IR"/>
        </w:rPr>
        <w:t>آخرین ارقام منتشر شده از سوی اداره نظارت بر نهادهای مالی سازمان بورس و اوراق بهادار از فعالیت 81 صندوق سرمایه گذاری مشترک حکایت دارد که بالغ بر 780 میلیارد تومان دارایی تحت مدیریت می باشد.</w:t>
      </w:r>
    </w:p>
    <w:p w:rsidR="003956C2" w:rsidRPr="003956C2" w:rsidRDefault="003956C2" w:rsidP="003956C2">
      <w:pPr>
        <w:jc w:val="right"/>
        <w:rPr>
          <w:rtl/>
        </w:rPr>
      </w:pPr>
      <w:r w:rsidRPr="003956C2">
        <w:rPr>
          <w:rFonts w:hint="cs"/>
          <w:rtl/>
          <w:lang w:bidi="fa-IR"/>
        </w:rPr>
        <w:t>ایوب باقرتبار، مدیر نظارت بر نهادهای مالی سازمان بورس و اوراق بهادار با بیان این مطلب در گفتگو با خبرنگار </w:t>
      </w:r>
      <w:r w:rsidRPr="003956C2">
        <w:rPr>
          <w:rFonts w:hint="cs"/>
          <w:b/>
          <w:bCs/>
          <w:rtl/>
          <w:lang w:bidi="fa-IR"/>
        </w:rPr>
        <w:t>بورس نیوز</w:t>
      </w:r>
      <w:r w:rsidRPr="003956C2">
        <w:rPr>
          <w:rFonts w:hint="cs"/>
          <w:rtl/>
          <w:lang w:bidi="fa-IR"/>
        </w:rPr>
        <w:t> اظهار داشت: از میان این تعداد صندوق سرمایه گذاری مشترک، 18 صندوق در اوراق بهادار با درآمد ثابت و سه صندوق به صورت مختلط در بخش های مختلف سرمایه گذاری می کنند که از این سه صندوق دو صندوق با ماهیت نیکوکاری در بازار سرمایه فعال هستند.</w:t>
      </w:r>
    </w:p>
    <w:p w:rsidR="003956C2" w:rsidRPr="003956C2" w:rsidRDefault="003956C2" w:rsidP="003956C2">
      <w:pPr>
        <w:jc w:val="right"/>
        <w:rPr>
          <w:rtl/>
        </w:rPr>
      </w:pPr>
      <w:r w:rsidRPr="003956C2">
        <w:rPr>
          <w:rFonts w:hint="cs"/>
          <w:rtl/>
          <w:lang w:bidi="fa-IR"/>
        </w:rPr>
        <w:t>مابقی صندوق ها نیز صندوق سرمایه گذاری مشترک در سهام هستند که در مجموع تاکنون بیش از 60 هزار سرمایه گذار را به خود جذب کرده اند.</w:t>
      </w:r>
    </w:p>
    <w:p w:rsidR="003956C2" w:rsidRPr="003956C2" w:rsidRDefault="003956C2" w:rsidP="003956C2">
      <w:pPr>
        <w:jc w:val="right"/>
        <w:rPr>
          <w:rtl/>
        </w:rPr>
      </w:pPr>
      <w:r w:rsidRPr="003956C2">
        <w:rPr>
          <w:rFonts w:hint="cs"/>
          <w:rtl/>
          <w:lang w:bidi="fa-IR"/>
        </w:rPr>
        <w:t>وی از ارایه 10 درخواست جدید برای تأسیس صندوق سرمایه گذاری مشترک از سوی شرکت های سبدگردان، تأمین سرمایه و شرکت های کارگزاری خبر داد و افزود: از میان این تعداد درخواست، برای پنج پرونده موافقت اصولی صادر شده که بایستی مدارک مورد نیاز آنها برای ارایه مجوز پذیره نویسی تکمیل شود.</w:t>
      </w:r>
    </w:p>
    <w:p w:rsidR="003956C2" w:rsidRPr="003956C2" w:rsidRDefault="003956C2" w:rsidP="003956C2">
      <w:pPr>
        <w:jc w:val="right"/>
        <w:rPr>
          <w:rtl/>
        </w:rPr>
      </w:pPr>
      <w:r w:rsidRPr="003956C2">
        <w:rPr>
          <w:rFonts w:hint="cs"/>
          <w:rtl/>
          <w:lang w:bidi="fa-IR"/>
        </w:rPr>
        <w:t>در عین حال دو صندوق سرمایه گذاری مشترک نیز در حال پذیره نویسی می باشند که پس از اتمام مهلت پذیره نویسی، مدارک آنها به اداره ثبت شرکت ها و سازمان بورس و اوراق بهادار ارسال می شود تا مجوز فعالیت این صندوق ها صادر شود.</w:t>
      </w:r>
    </w:p>
    <w:p w:rsidR="003956C2" w:rsidRPr="003956C2" w:rsidRDefault="003956C2" w:rsidP="003956C2">
      <w:pPr>
        <w:jc w:val="right"/>
        <w:rPr>
          <w:rtl/>
        </w:rPr>
      </w:pPr>
      <w:r w:rsidRPr="003956C2">
        <w:rPr>
          <w:rFonts w:hint="cs"/>
          <w:rtl/>
          <w:lang w:bidi="fa-IR"/>
        </w:rPr>
        <w:t>مدیر نظارت بر نهادهای مالی سازمان بورس و اوراق بهادار از ارایه موافقت اصولی به صندوق های سرمایه گذاری مشترک ارزی خبر داد و خاطر نشان کرد: با توجه به وجود برخی ملاحظات ارزی در کشور و مشخص نبودن روند قیمتی در این بازار، تاکنون مجوز پذیره نویسی و فعالیت این صندوق ها که فعالیت آنها سرمایه گذاری در دارایی های ارزی می باشد، صادر نشده است.</w:t>
      </w:r>
    </w:p>
    <w:p w:rsidR="003956C2" w:rsidRPr="003956C2" w:rsidRDefault="003956C2" w:rsidP="003956C2">
      <w:pPr>
        <w:jc w:val="right"/>
        <w:rPr>
          <w:rtl/>
        </w:rPr>
      </w:pPr>
      <w:r w:rsidRPr="003956C2">
        <w:rPr>
          <w:rFonts w:hint="cs"/>
          <w:rtl/>
          <w:lang w:bidi="fa-IR"/>
        </w:rPr>
        <w:t>باقرتبار از برگزاری جلساتی برای بررسی عملکرد صندوق ها طی سه ماهه اول سال جاری سخن گفت و تصریح کرد: چهارشنبه هفته جاری در محل شرکت کارگزاری بانک ملی ایران مسئولین سازمان، اداره نظارت بر نهادهای مالی در کنار مدیران صندوق های سرمایه گذاری مشترک، کارگزاری ها، شرکت های تأمین سرمایه و سبد گردان گرد هم می آیند تا عملکرد صندوق ها را ارزیابی کرده و برای بهبود روند بازدهی آنها راهکارهای لازم را ارایه کنند.</w:t>
      </w:r>
    </w:p>
    <w:p w:rsidR="003956C2" w:rsidRPr="003956C2" w:rsidRDefault="003956C2" w:rsidP="003956C2">
      <w:pPr>
        <w:jc w:val="right"/>
        <w:rPr>
          <w:rtl/>
        </w:rPr>
      </w:pPr>
      <w:r w:rsidRPr="003956C2">
        <w:rPr>
          <w:rFonts w:hint="cs"/>
          <w:rtl/>
          <w:lang w:bidi="fa-IR"/>
        </w:rPr>
        <w:t>در همین راستا این اداره نسبت به مدیریت و عملکرد برخی صندوق ها انتقاداتی دارد. چراکه مدیریت حرفه ای در برخی صندوق های سرمایه گذاری به کار گرفته نمی شود و این موجب بازده نه چندان مناسب آنها نسبت به سایر صندوق ها می شود.</w:t>
      </w:r>
    </w:p>
    <w:p w:rsidR="003956C2" w:rsidRPr="003956C2" w:rsidRDefault="003956C2" w:rsidP="003956C2">
      <w:pPr>
        <w:jc w:val="right"/>
        <w:rPr>
          <w:rtl/>
        </w:rPr>
      </w:pPr>
      <w:r w:rsidRPr="003956C2">
        <w:rPr>
          <w:rFonts w:hint="cs"/>
          <w:rtl/>
          <w:lang w:bidi="fa-IR"/>
        </w:rPr>
        <w:t>وی اذعان داشت: برای افزایش به کارگیری مدیریت حرفه ای در نظر داریم دوره های آموزشی را برای مدیران سرمایه گذاری صندوق ها برگزار کنیم.</w:t>
      </w:r>
    </w:p>
    <w:p w:rsidR="003956C2" w:rsidRPr="003956C2" w:rsidRDefault="003956C2" w:rsidP="003956C2">
      <w:pPr>
        <w:jc w:val="right"/>
        <w:rPr>
          <w:rtl/>
        </w:rPr>
      </w:pPr>
      <w:r w:rsidRPr="003956C2">
        <w:rPr>
          <w:rFonts w:hint="cs"/>
          <w:rtl/>
          <w:lang w:bidi="fa-IR"/>
        </w:rPr>
        <w:t>مدیر اداره نظارت بر نهادهای مالی سازمان بورس به گسترش فعالیت های بازرسی نهادهای مالی از جمله صندوق های سرمایه گذاری مشترک اشاره کرد و گفت: با آغاز به کار اداره بازرسی نهادهای مالی از اواخر سال گذشته، نظارت های سازمان بر این نهادها افزایش یافته و اگر مدیری مرتکب تخلفی شود، پرونده به کمیته تخلفات ارجاع داده شده و پس از بررسی نسبت به مجازات نقدی و کیفری حکم صادر می شود.</w:t>
      </w:r>
    </w:p>
    <w:p w:rsidR="003956C2" w:rsidRPr="003956C2" w:rsidRDefault="003956C2" w:rsidP="003956C2">
      <w:pPr>
        <w:jc w:val="right"/>
        <w:rPr>
          <w:rtl/>
        </w:rPr>
      </w:pPr>
      <w:r w:rsidRPr="003956C2">
        <w:rPr>
          <w:rFonts w:hint="cs"/>
          <w:rtl/>
          <w:lang w:bidi="fa-IR"/>
        </w:rPr>
        <w:t>باقر تبار در خاتمه سخنان خود یادآور شد: طی این مدت چندین پرونده از تخلفات و عدم رعایت قوانین و مقررات توسط مدیران صندوق ها مشاهده شده که پرونده آنها به کمیته مرجع رسیدگی تخلفات ارایه و برای چند مورد نیز رأی صادر گردیده است.</w:t>
      </w:r>
    </w:p>
    <w:p w:rsidR="003956C2" w:rsidRPr="003956C2" w:rsidRDefault="003956C2" w:rsidP="003956C2">
      <w:pPr>
        <w:jc w:val="right"/>
        <w:rPr>
          <w:rtl/>
        </w:rPr>
      </w:pPr>
      <w:r w:rsidRPr="003956C2">
        <w:rPr>
          <w:rFonts w:hint="cs"/>
          <w:rtl/>
          <w:lang w:bidi="fa-IR"/>
        </w:rPr>
        <w:t>پرونده هایی از تخلف شرکت های مشاوره سبدگردانی و پردازش اطلاعات مالی که بدون مجوز اقدام به فعالیت کرده بودند، در دست بررسی قرار دارد که در صورت احراز شرایط جرم، مجازات لازم برای آنها صادر خواهد شد.</w:t>
      </w:r>
    </w:p>
    <w:p w:rsidR="00497E91" w:rsidRDefault="00497E91" w:rsidP="003956C2">
      <w:pPr>
        <w:jc w:val="right"/>
        <w:rPr>
          <w:rFonts w:hint="cs"/>
          <w:rtl/>
          <w:lang w:bidi="fa-IR"/>
        </w:rPr>
      </w:pPr>
      <w:bookmarkStart w:id="0" w:name="_GoBack"/>
      <w:bookmarkEnd w:id="0"/>
    </w:p>
    <w:sectPr w:rsidR="00497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6C2"/>
    <w:rsid w:val="003956C2"/>
    <w:rsid w:val="00497E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29446">
      <w:bodyDiv w:val="1"/>
      <w:marLeft w:val="0"/>
      <w:marRight w:val="0"/>
      <w:marTop w:val="0"/>
      <w:marBottom w:val="0"/>
      <w:divBdr>
        <w:top w:val="none" w:sz="0" w:space="0" w:color="auto"/>
        <w:left w:val="none" w:sz="0" w:space="0" w:color="auto"/>
        <w:bottom w:val="none" w:sz="0" w:space="0" w:color="auto"/>
        <w:right w:val="none" w:sz="0" w:space="0" w:color="auto"/>
      </w:divBdr>
      <w:divsChild>
        <w:div w:id="1815835040">
          <w:marLeft w:val="0"/>
          <w:marRight w:val="0"/>
          <w:marTop w:val="150"/>
          <w:marBottom w:val="0"/>
          <w:divBdr>
            <w:top w:val="none" w:sz="0" w:space="0" w:color="auto"/>
            <w:left w:val="none" w:sz="0" w:space="0" w:color="auto"/>
            <w:bottom w:val="none" w:sz="0" w:space="0" w:color="auto"/>
            <w:right w:val="none" w:sz="0" w:space="0" w:color="auto"/>
          </w:divBdr>
        </w:div>
        <w:div w:id="1150173973">
          <w:marLeft w:val="0"/>
          <w:marRight w:val="105"/>
          <w:marTop w:val="300"/>
          <w:marBottom w:val="0"/>
          <w:divBdr>
            <w:top w:val="single" w:sz="6" w:space="4" w:color="A5B2BD"/>
            <w:left w:val="single" w:sz="6" w:space="23" w:color="A5B2BD"/>
            <w:bottom w:val="single" w:sz="6" w:space="23" w:color="A5B2BD"/>
            <w:right w:val="single" w:sz="6" w:space="23" w:color="A5B2BD"/>
          </w:divBdr>
          <w:divsChild>
            <w:div w:id="9010664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2012-07-03T04:41:00Z</dcterms:created>
  <dcterms:modified xsi:type="dcterms:W3CDTF">2012-07-03T04:44:00Z</dcterms:modified>
</cp:coreProperties>
</file>