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93" w:rsidRPr="00BE1193" w:rsidRDefault="00BE1193" w:rsidP="00BE1193">
      <w:pPr>
        <w:jc w:val="right"/>
      </w:pPr>
      <w:r w:rsidRPr="00BE1193">
        <w:rPr>
          <w:rFonts w:hint="cs"/>
          <w:b/>
          <w:bCs/>
          <w:rtl/>
          <w:lang w:bidi="fa-IR"/>
        </w:rPr>
        <w:t>جلسه مجمع عمومی عادی سالیانه شرکت گروه خودرو سازی سایپا رأس ساعت 9:00 روز پنج شنبه مورخ 1391.04.29 درمحل همایشهای میلاد نمایشگاه بین المللی تهران با حضور بیش از 80 درصد سهامداران برگزار شد.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drawing>
          <wp:inline distT="0" distB="0" distL="0" distR="0">
            <wp:extent cx="5624830" cy="2519680"/>
            <wp:effectExtent l="0" t="0" r="0" b="0"/>
            <wp:docPr id="6" name="Picture 6" descr="http://www.boursenews.ir/files/fa/news/1391/5/1/39064_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ursenews.ir/files/fa/news/1391/5/1/39064_2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ترکیب هیات رئیسه مجمع با حضور آقای ایمانی به عنوان رئیس مجمع و نظارت آقایان محمودی و محمد رضایی و به دبیری آقای سوری تشکیل شد.</w:t>
      </w:r>
    </w:p>
    <w:p w:rsidR="00BE1193" w:rsidRPr="00BE1193" w:rsidRDefault="00BE1193" w:rsidP="00BE1193">
      <w:pPr>
        <w:jc w:val="right"/>
        <w:rPr>
          <w:rtl/>
        </w:rPr>
      </w:pPr>
      <w:bookmarkStart w:id="0" w:name="OLE_LINK3"/>
      <w:bookmarkStart w:id="1" w:name="OLE_LINK4"/>
      <w:bookmarkEnd w:id="0"/>
      <w:r w:rsidRPr="00BE1193">
        <w:rPr>
          <w:rFonts w:hint="cs"/>
          <w:rtl/>
          <w:lang w:bidi="fa-IR"/>
        </w:rPr>
        <w:t>همچنین نماینده سازمان بورس و نماینده سازمان حسابرسی نیز در جلسه حضور داشتند.</w:t>
      </w:r>
      <w:bookmarkEnd w:id="1"/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مجمع پس از استماع گزارش هیات مدیره توسط آقای پوستین دوز و گزارش بازرس قانونی تصمیمات ذیل را اتخاذ نمود.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drawing>
          <wp:inline distT="0" distB="0" distL="0" distR="0">
            <wp:extent cx="5624830" cy="2806700"/>
            <wp:effectExtent l="0" t="0" r="0" b="0"/>
            <wp:docPr id="5" name="Picture 5" descr="http://www.boursenews.ir/files/fa/news/1391/5/1/39065_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oursenews.ir/files/fa/news/1391/5/1/39065_8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1- تصویب صورتهای مالی منتهی به سال مالی1390.12.29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2- تقسیم 400 ريال به عنوان سود نقدی به ازای هر سهم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3- انتخاب سازمان حسابرسی به عنوان حسابرس و بازرس قانونی شرکت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lastRenderedPageBreak/>
        <w:t>4- انتخاب روزنامه اطلاعات به عنوان روزنامه کثیر الانتشار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اعضاء هیأت مدیره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drawing>
          <wp:inline distT="0" distB="0" distL="0" distR="0">
            <wp:extent cx="5486400" cy="1488440"/>
            <wp:effectExtent l="0" t="0" r="0" b="0"/>
            <wp:docPr id="4" name="Picture 4" descr="http://www.boursenews.ir/files/fa/news/1391/5/1/39066_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oursenews.ir/files/fa/news/1391/5/1/39066_37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193" w:rsidRPr="00BE1193" w:rsidRDefault="00BE1193" w:rsidP="00BE1193">
      <w:pPr>
        <w:jc w:val="right"/>
      </w:pPr>
      <w:r w:rsidRPr="00BE1193">
        <w:rPr>
          <w:rFonts w:hint="cs"/>
          <w:b/>
          <w:bCs/>
          <w:rtl/>
          <w:lang w:bidi="fa-IR"/>
        </w:rPr>
        <w:t>حاشیه مجمع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جلسه مجمع عمومی عادی سالیانه صاحبان سهام سال 90 در حالی برگزار گردید که شرکت علی رغم تمامی مشکلات و تهدیدات کلان و خرد اقتصادی از جمله نوسانات شدید نرخ ارز و بهره، سیاستهای کوتاه مدت اقتصادی، مشکلات تأمین نقدینگی، تحریمهای بین الملل از رشد بیش از 25 درصدی در درآمد برخوردار بوده و با تصمیم غیر قابل باور برای سهامداران سودی معادل 400 ریال به ازای هر سهم تقسیم کرد که این امر باعث خوشنودی و رضایت کامل حاضران گردید.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در سال مالی گذشته شرکت توانست با بالا بردن بهره وری و کیفیت محصولات و طراحی و تولید متور خانواده </w:t>
      </w:r>
      <w:r w:rsidRPr="00BE1193">
        <w:t>X100</w:t>
      </w:r>
      <w:r w:rsidRPr="00BE1193">
        <w:rPr>
          <w:rFonts w:hint="cs"/>
          <w:rtl/>
          <w:lang w:bidi="fa-IR"/>
        </w:rPr>
        <w:t> و تیبا و تولید آزمایشی خودرو پارس تندر همچون گذشته روند رو به رشد خود را ادامه داده و سهم 47.8 درصد بازار خودروهای داخل 50.8 درصد خودروهای سواری را از آن خود کرده و برای پنجمین بار به عنوان صادر کننده نمونه در صنعت خودرو معرفی شود.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آنچه بیشتر مورد توجه حاضران در مجمع واقع گردید توجه ویژه مدیران شرکت برای صادرات محصولات بود که نسبت به صادرات به تولید از 8 درصد در سال 91 به 20 درصد در سال 95 ارتقاء یافته که این امر می تواند ارز آوری زیادی را برای کشور به ارمغان آورده و از سویی دیگر ریسک نوسانات نرخ ارز را برای شرکت کاهش دهد.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عملکرد 90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۱۳۹۰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گروه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سايپا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همچون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گذشته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روند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رشد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صنعت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ادامه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داد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اختصاص 47.8 درصد سهم بازار خودروهای داخل کشور، 50.8 درصدی سهم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بازار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سواري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تنها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خودروساز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ايراني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برايپنجمين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بعنوان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صادر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كننده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نمونه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صنعت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 معرفي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بخشي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موفقيتهاي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گروه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خودروسازي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سايپا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اينصنعت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بود</w:t>
      </w:r>
      <w:r w:rsidRPr="00BE1193">
        <w:t>.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توليد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سطح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گروه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 5.5 درصد افزایش حدود 803.000 دستگاه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رسيد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مبلغ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فروش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ازمرز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104.000 ميليارد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ريال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گذشت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 88 درصد و 66 درصد در تولید تندر 90 و مگان 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موارد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قابل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توجه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درزمينه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توليد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۹۰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گروه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باشد</w:t>
      </w:r>
      <w:r w:rsidRPr="00BE1193">
        <w:t>. </w:t>
      </w:r>
      <w:r w:rsidRPr="00BE1193">
        <w:rPr>
          <w:rFonts w:hint="cs"/>
          <w:rtl/>
          <w:lang w:bidi="fa-IR"/>
        </w:rPr>
        <w:t>اما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رابطه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سودآوري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گفت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ارز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مرجع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قيمت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نهاده 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توليد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ناشي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اجراي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قانون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هدفمندسازي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يارانه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سود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تسهيلات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همچنين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مولفه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حاكم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براقتصاد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كشور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باعث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گرديد عليرغم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حجم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فروش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سود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گروه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معادل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4.711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ميليارد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ريال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باشد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نسبت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بهسال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گذشته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كاهش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نشان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دهد</w:t>
      </w:r>
      <w:r w:rsidRPr="00BE1193">
        <w:t> . </w:t>
      </w:r>
      <w:r w:rsidRPr="00BE1193">
        <w:rPr>
          <w:rFonts w:hint="cs"/>
          <w:rtl/>
          <w:lang w:bidi="fa-IR"/>
        </w:rPr>
        <w:t>البته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لازم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بذكر است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دليل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اصلي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تفاوت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بالا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رفتن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قيمت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نهاده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توليد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وافزايش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قيمت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فروش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بود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تمام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سرعت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زيادي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 ابتداي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آغاز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ليكن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اعمال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افزايشقيمت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فروش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بدليل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نياز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ابلاغ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مجوز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مراجع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ذيصلاح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تأخير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زماني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صورت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پذيرفت</w:t>
      </w:r>
      <w:r w:rsidRPr="00BE1193">
        <w:t>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lastRenderedPageBreak/>
        <w:t>سال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۹۰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گروه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سايپا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بعنوان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تحقيق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توسعه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طراحي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مهندسي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نام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گذاري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بود</w:t>
      </w:r>
      <w:r w:rsidRPr="00BE1193">
        <w:t>.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پروژه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هايمهم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طراحي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 توليد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موتور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خانواده </w:t>
      </w:r>
      <w:r w:rsidRPr="00BE1193">
        <w:t>X100</w:t>
      </w:r>
      <w:r w:rsidRPr="00BE1193">
        <w:rPr>
          <w:rFonts w:hint="cs"/>
          <w:rtl/>
          <w:lang w:bidi="fa-IR"/>
        </w:rPr>
        <w:t> و تيبا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اساس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استاندارد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آلايندگي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يورو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اجراء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كامل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پروژه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ارتقاء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سطحايمني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كيفي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محصولات خانواده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پرايد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قالب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پروژه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نام </w:t>
      </w:r>
      <w:r w:rsidRPr="00BE1193">
        <w:t>X100</w:t>
      </w:r>
      <w:r w:rsidRPr="00BE1193">
        <w:rPr>
          <w:rFonts w:hint="cs"/>
          <w:rtl/>
          <w:lang w:bidi="fa-IR"/>
        </w:rPr>
        <w:t> ، ايجاد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قابليت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نصب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ايربگ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خانواده</w:t>
      </w:r>
      <w:r w:rsidRPr="00BE1193">
        <w:t>X100</w:t>
      </w:r>
      <w:r w:rsidRPr="00BE1193">
        <w:rPr>
          <w:rFonts w:hint="cs"/>
          <w:rtl/>
          <w:lang w:bidi="fa-IR"/>
        </w:rPr>
        <w:t> ، طراحي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وساخت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موتورهاي ارتقاء یافته </w:t>
      </w:r>
      <w:r w:rsidRPr="00BE1193">
        <w:t>HP+</w:t>
      </w:r>
      <w:r w:rsidRPr="00BE1193">
        <w:rPr>
          <w:rtl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پايه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سوز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انجام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رسيد</w:t>
      </w:r>
      <w:r w:rsidRPr="00BE1193">
        <w:t> .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حوزه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تنوع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عرضه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محصولاتجديد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نيز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پروژه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طراحي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سايپا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151 و سايپا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۱۳۳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طراحي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تيبا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پنج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درب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توليد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آزمايشي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پارس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تندر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وعرضه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محصولات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جديد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تجاري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انجام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گرديد</w:t>
      </w:r>
      <w:r w:rsidRPr="00BE1193">
        <w:t> . </w:t>
      </w:r>
      <w:r w:rsidRPr="00BE1193">
        <w:rPr>
          <w:rFonts w:hint="cs"/>
          <w:rtl/>
          <w:lang w:bidi="fa-IR"/>
        </w:rPr>
        <w:t>همچنين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 اين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راستا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اقدامات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بسترسازيهاي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متعددي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امكان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عرضهخودروهاي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جديد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برنامه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پرواز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۹۵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بعمل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آمد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تشريح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آن 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بخش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عملكرد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برنامه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محصول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گروه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ارائه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شدهاست</w:t>
      </w:r>
      <w:r w:rsidRPr="00BE1193">
        <w:t> 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برنامه های بلند مدت و استراتژیک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چشم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انداز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گروه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خودروسازي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سايپا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توليد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كلاس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جهاني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توسعه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ارتقاء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جايگاه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برند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كشور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بازارهاي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هدف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بالابردن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ارزش سهام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باشد</w:t>
      </w:r>
      <w:r w:rsidRPr="00BE1193">
        <w:t>.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راستا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حوزه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محصول</w:t>
      </w:r>
      <w:r w:rsidRPr="00BE1193">
        <w:t>"</w:t>
      </w:r>
      <w:r w:rsidRPr="00BE1193">
        <w:rPr>
          <w:rFonts w:hint="cs"/>
          <w:rtl/>
          <w:lang w:bidi="fa-IR"/>
        </w:rPr>
        <w:t> نیاز به توسعه دانش طراحی و ساخت خودرو، همکاری در زمینه سرمایه گذاری در شرکتهای پیشرفته دارای تکنولوژی، توسعه همکاری های مشترک با خودروسازان جهانی جهت تولید خودرو مشترک و توسعه برند"، در حوزه مالی خدمات مالی/اعتباری،" مدیریت اصلاح دارایی های استراتژیک و تأمین مالی با استفاده از بازارهای نوین" و در حوزه بازار "تداوم حفظ سهم بازار با تولید خودروی ارزان قیمت با بکارگیری مناسب از تکنولوژی روز و با ملاحظات زیست محیطی، ایجاد و توسعه سازندگان رده اول جهت </w:t>
      </w:r>
      <w:r w:rsidRPr="00BE1193">
        <w:t>OEM</w:t>
      </w:r>
      <w:r w:rsidRPr="00BE1193">
        <w:rPr>
          <w:rFonts w:hint="cs"/>
          <w:rtl/>
          <w:lang w:bidi="fa-IR"/>
        </w:rPr>
        <w:t>ها و گسترش فروش قطعات و خدمات در بازار خدمات پس از فروش و بازارهای هدف صادراتی" برنامه ریزی شده است.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گروه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سايپا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گونه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برنامه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ريزي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كرده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نسبت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صادرات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توليد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 8 درصد در سال 91 به 20 درصد در سال 95 و ظرفیت تولید گروه به 1.200.000 دستگاه خواهد رسید و همواره بیش از 50 درصد ظرفيت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توليد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كشور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تحتمالكيت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مديريت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گروه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سايپا باشد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اهداف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گروه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خودروسازي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سايپا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نيل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درآمد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سود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گروه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۹۵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ترتيب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بهميزان 292.000 و 13.540 میلیارد ریال می باشد.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جایگاه شرکت در بورس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شركت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سايپا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تاريخ 75.03.22 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بورس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اوراق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بهادار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تهران 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گروه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وسائط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نقليه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نماد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خساپا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پذيرفته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</w:t>
      </w:r>
      <w:r w:rsidRPr="00BE1193">
        <w:t>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سهام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سايپا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زمان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مجمع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عادی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ساليانه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سرمايه 10.400 میلیارد ریال معادل 2.470 ریال در تابلوی بورس مورد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معامله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قرار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گرفت</w:t>
      </w:r>
      <w:r w:rsidRPr="00BE1193">
        <w:t>. </w:t>
      </w:r>
      <w:r w:rsidRPr="00BE1193">
        <w:rPr>
          <w:rFonts w:hint="cs"/>
          <w:rtl/>
          <w:lang w:bidi="fa-IR"/>
        </w:rPr>
        <w:t>سهامداران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شرکت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مجمع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عادی سالیانه تاریخ 1390.4.29 سود نقدی (</w:t>
      </w:r>
      <w:r w:rsidRPr="00BE1193">
        <w:t>DPS</w:t>
      </w:r>
      <w:r w:rsidRPr="00BE1193">
        <w:rPr>
          <w:rFonts w:hint="cs"/>
          <w:rtl/>
          <w:lang w:bidi="fa-IR"/>
        </w:rPr>
        <w:t>) معادل 500 ريالرا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تصويب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نمودند</w:t>
      </w:r>
      <w:r w:rsidRPr="00BE1193">
        <w:t>. </w:t>
      </w:r>
      <w:r w:rsidRPr="00BE1193">
        <w:rPr>
          <w:rFonts w:hint="cs"/>
          <w:rtl/>
          <w:lang w:bidi="fa-IR"/>
        </w:rPr>
        <w:t>ضمنا</w:t>
      </w:r>
      <w:r w:rsidRPr="00BE1193">
        <w:t>" </w:t>
      </w:r>
      <w:r w:rsidRPr="00BE1193">
        <w:rPr>
          <w:rFonts w:hint="cs"/>
          <w:rtl/>
          <w:lang w:bidi="fa-IR"/>
        </w:rPr>
        <w:t>براساس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آخرين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گزارش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ارسالي 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سازمان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بورس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سود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خالص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برآوردي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سالمالي منتهی به 1391.12.29 با سرمایه 10.400 میلیارد ریال، معادل 5.212 میلیارد ریال (سود هر سهم: 501 ریال) اعلام شده است.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سهم بازار خودرو سازان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b/>
          <w:bCs/>
        </w:rPr>
        <w:lastRenderedPageBreak/>
        <w:drawing>
          <wp:inline distT="0" distB="0" distL="0" distR="0">
            <wp:extent cx="3923665" cy="2052320"/>
            <wp:effectExtent l="0" t="0" r="635" b="5080"/>
            <wp:docPr id="3" name="Picture 3" descr="http://www.boursenews.ir/files/fa/news/1391/5/1/39061_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oursenews.ir/files/fa/news/1391/5/1/39061_2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b/>
          <w:bCs/>
        </w:rPr>
        <w:drawing>
          <wp:inline distT="0" distB="0" distL="0" distR="0">
            <wp:extent cx="3923665" cy="2073275"/>
            <wp:effectExtent l="0" t="0" r="635" b="3175"/>
            <wp:docPr id="2" name="Picture 2" descr="http://www.boursenews.ir/files/fa/news/1391/5/1/39062_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oursenews.ir/files/fa/news/1391/5/1/39062_9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b/>
          <w:bCs/>
        </w:rPr>
        <w:drawing>
          <wp:inline distT="0" distB="0" distL="0" distR="0">
            <wp:extent cx="3976370" cy="2126615"/>
            <wp:effectExtent l="0" t="0" r="5080" b="6985"/>
            <wp:docPr id="1" name="Picture 1" descr="http://www.boursenews.ir/files/fa/news/1391/5/1/39063_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oursenews.ir/files/fa/news/1391/5/1/39063_4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پروژه های فعال توسعه ظرفیت گروه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tl/>
        </w:rPr>
        <w:t>- </w:t>
      </w:r>
      <w:r w:rsidRPr="00BE1193">
        <w:rPr>
          <w:rFonts w:hint="cs"/>
          <w:rtl/>
          <w:lang w:bidi="fa-IR"/>
        </w:rPr>
        <w:t>پروژه توسعه و انتقال پلاسکو کار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tl/>
        </w:rPr>
        <w:t>- </w:t>
      </w:r>
      <w:r w:rsidRPr="00BE1193">
        <w:rPr>
          <w:rFonts w:hint="cs"/>
          <w:rtl/>
          <w:lang w:bidi="fa-IR"/>
        </w:rPr>
        <w:t>پروژه توسعه زیر ساخت ها در شرکت سایپا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tl/>
        </w:rPr>
        <w:t>- </w:t>
      </w:r>
      <w:r w:rsidRPr="00BE1193">
        <w:rPr>
          <w:rFonts w:hint="cs"/>
          <w:rtl/>
          <w:lang w:bidi="fa-IR"/>
        </w:rPr>
        <w:t>پروژه توسعه و انتقال شرکت فنر سازی زر به گلپایگان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tl/>
        </w:rPr>
        <w:t>- </w:t>
      </w:r>
      <w:r w:rsidRPr="00BE1193">
        <w:rPr>
          <w:rFonts w:hint="cs"/>
          <w:rtl/>
          <w:lang w:bidi="fa-IR"/>
        </w:rPr>
        <w:t>پروژه راه اندازی خط تولید لوله آلومینیومی در شرکت رادیاتور ایران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tl/>
        </w:rPr>
        <w:lastRenderedPageBreak/>
        <w:t>- </w:t>
      </w:r>
      <w:r w:rsidRPr="00BE1193">
        <w:rPr>
          <w:rFonts w:hint="cs"/>
          <w:rtl/>
          <w:lang w:bidi="fa-IR"/>
        </w:rPr>
        <w:t>طرح توسعه شرکت مالیبل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tl/>
        </w:rPr>
        <w:t>- </w:t>
      </w:r>
      <w:r w:rsidRPr="00BE1193">
        <w:rPr>
          <w:rFonts w:hint="cs"/>
          <w:rtl/>
          <w:lang w:bidi="fa-IR"/>
        </w:rPr>
        <w:t>طرح جامع توسعه مرکز تحقیقات و نوآوری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tl/>
        </w:rPr>
        <w:t>- </w:t>
      </w:r>
      <w:r w:rsidRPr="00BE1193">
        <w:rPr>
          <w:rFonts w:hint="cs"/>
          <w:rtl/>
          <w:lang w:bidi="fa-IR"/>
        </w:rPr>
        <w:t>پروژه خطوط پرس (سایپا-کاشان)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اهداف کلیدی برنامه پرواز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tl/>
        </w:rPr>
        <w:t>· </w:t>
      </w:r>
      <w:r w:rsidRPr="00BE1193">
        <w:rPr>
          <w:rFonts w:hint="cs"/>
          <w:rtl/>
          <w:lang w:bidi="fa-IR"/>
        </w:rPr>
        <w:t>دستیابی به سطح تولید 1.200.000 دستگاه مجموع خودروی سواری و تجاری در سال 95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tl/>
        </w:rPr>
        <w:t>· </w:t>
      </w:r>
      <w:r w:rsidRPr="00BE1193">
        <w:rPr>
          <w:rFonts w:hint="cs"/>
          <w:rtl/>
          <w:lang w:bidi="fa-IR"/>
        </w:rPr>
        <w:t>صادرات 20 درصد تولیدات خودروی سواری در سال 95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tl/>
        </w:rPr>
        <w:t>· </w:t>
      </w:r>
      <w:r w:rsidRPr="00BE1193">
        <w:rPr>
          <w:rFonts w:hint="cs"/>
          <w:rtl/>
          <w:lang w:bidi="fa-IR"/>
        </w:rPr>
        <w:t>گذر از سهم بازار داخل 60 درصد در مجموع خودروی سواری و 50 درصد در مجموع خودرو تجاری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tl/>
        </w:rPr>
        <w:t>· </w:t>
      </w:r>
      <w:r w:rsidRPr="00BE1193">
        <w:rPr>
          <w:rFonts w:hint="cs"/>
          <w:rtl/>
          <w:lang w:bidi="fa-IR"/>
        </w:rPr>
        <w:t>داشتن 2 پلتفرم اختصاصی در بخش تجاری (2 پلتفرم در بخش وانت و یک پلتفرم در بخش کامیون سبک و کامیونت)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tl/>
        </w:rPr>
        <w:t>· </w:t>
      </w:r>
      <w:r w:rsidRPr="00BE1193">
        <w:rPr>
          <w:rFonts w:hint="cs"/>
          <w:rtl/>
          <w:lang w:bidi="fa-IR"/>
        </w:rPr>
        <w:t>رسیدن به سطح صادرات 240.000 دستگاه در سال 95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tl/>
        </w:rPr>
        <w:t>· </w:t>
      </w:r>
      <w:r w:rsidRPr="00BE1193">
        <w:rPr>
          <w:rFonts w:hint="cs"/>
          <w:rtl/>
          <w:lang w:bidi="fa-IR"/>
        </w:rPr>
        <w:t>هدایت مناسب منابع و تمرکز مشارکت و سرمایه گذاری در بخش های طراحی، تولید و مونتاژ خودرو و موتور، پرس و قالب ابزار سنگین، خدمات پس از فروش و خدمات مالی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tl/>
        </w:rPr>
        <w:t>· </w:t>
      </w:r>
      <w:r w:rsidRPr="00BE1193">
        <w:rPr>
          <w:rFonts w:hint="cs"/>
          <w:rtl/>
          <w:lang w:bidi="fa-IR"/>
        </w:rPr>
        <w:t>توسعه نمایندگی های مجاز حداقل به میزان 2000 مرکز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گزارش تجزیه و تحلیل ریسک شرکت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*ریسک نوسان نرخ بهره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ريسك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نوسانات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بهره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عمدتا</w:t>
      </w:r>
      <w:r w:rsidRPr="00BE1193">
        <w:t>" </w:t>
      </w:r>
      <w:r w:rsidRPr="00BE1193">
        <w:rPr>
          <w:rFonts w:hint="cs"/>
          <w:rtl/>
          <w:lang w:bidi="fa-IR"/>
        </w:rPr>
        <w:t>متأثر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سياستهاي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كلي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دولت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بانك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مركزي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اساس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تغييرات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شاخص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مهماقتصادي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نظير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 تورم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باشد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مبنا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توجه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بررسي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انجام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رابطه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تغييرات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بهره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طيسنوات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اخير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بالاخص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گذشته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 اثرات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احتمالي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بهره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بودجه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۹۱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لحاظ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گرديده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</w:t>
      </w:r>
      <w:r w:rsidRPr="00BE1193">
        <w:t> 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*ریسک کیفیت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هم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اكنون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كليه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محصولات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توليدي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گروه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خودروسازي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سايپا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استانداردهاي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لازم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رعايت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نموده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اقدامات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پيشبيني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لازم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براي ارتقاء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كيفيت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استانداردهاي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محصولات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آينده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نيز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صورت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گرفته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</w:t>
      </w:r>
      <w:r w:rsidRPr="00BE1193">
        <w:t> .</w:t>
      </w:r>
      <w:r w:rsidRPr="00BE1193">
        <w:rPr>
          <w:rFonts w:hint="cs"/>
          <w:rtl/>
          <w:lang w:bidi="fa-IR"/>
        </w:rPr>
        <w:t>اجراي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پروژه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بروز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رسانيخانواده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پرايد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موسوم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 </w:t>
      </w:r>
      <w:r w:rsidRPr="00BE1193">
        <w:t>X100</w:t>
      </w:r>
      <w:r w:rsidRPr="00BE1193">
        <w:rPr>
          <w:rFonts w:hint="cs"/>
          <w:rtl/>
          <w:lang w:bidi="fa-IR"/>
        </w:rPr>
        <w:t> و نصب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كيسه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هوا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روي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محصولات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مذكور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جمله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پروژه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انجام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خصوصمي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باشد.</w:t>
      </w:r>
      <w:r w:rsidRPr="00BE1193">
        <w:rPr>
          <w:rFonts w:hint="cs"/>
        </w:rPr>
        <w:t> 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*ریسک نوسان نرخ ارز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ريسك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نوسان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ارز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نيز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وابستگي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زيادي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سياست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دولت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خصوص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برابري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ريال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مقابل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ارزهاي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خارجي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وهمچنين وضعيت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درآمدها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مصارف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ارزي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كشور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دارد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علي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رغم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اجراي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سياستهاي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كنترلي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توسط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دولت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سنواتگذشته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ارز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دلايل گوناگوني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۹۰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روند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قابل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ملاحظه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طي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نمود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طوري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نهايت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منجربه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شدن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بازار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آزاد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ارز مرجع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گرديد</w:t>
      </w:r>
      <w:r w:rsidRPr="00BE1193">
        <w:t> . </w:t>
      </w:r>
      <w:r w:rsidRPr="00BE1193">
        <w:rPr>
          <w:rFonts w:hint="cs"/>
          <w:rtl/>
          <w:lang w:bidi="fa-IR"/>
        </w:rPr>
        <w:t>بر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اساس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سياست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اعلام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توسط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دولت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تخصيص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ارز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توليدكنندگان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ارزمرجع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صورت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خواهد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گرفت</w:t>
      </w:r>
      <w:r w:rsidRPr="00BE1193">
        <w:t> . </w:t>
      </w:r>
      <w:r w:rsidRPr="00BE1193">
        <w:rPr>
          <w:rFonts w:hint="cs"/>
          <w:rtl/>
          <w:lang w:bidi="fa-IR"/>
        </w:rPr>
        <w:t>ضمناً ذكر اين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نكته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ضروري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 80 درصد 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خريدهاي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شركتاز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منابع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داخل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تأمين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گردد.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*ریسک قیمت نهاده های تولیدی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lastRenderedPageBreak/>
        <w:t>قيمت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نهاده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توليدي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ماهيتا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تواند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متأثر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بسياري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عوامل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نظير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تغييرات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فلزات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فرآورده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هايپتروشيمي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پليمري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 ارز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مقررات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تعرفه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خصوص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قطعات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مجموعه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وارداتي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بخشنامه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پرداختحقوق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مزايا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كاركنان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يا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تغيير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قوانين 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مقررات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موثر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فعاليت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باشد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ليكن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بهرحال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قيمت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فروش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خودرونيز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بعنوان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يكي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كالاهاي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مورد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عرضه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اقتصاد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كشور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مي تواند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متأثر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قيمت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نهاده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توليد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دريافتمجوز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نهادهاي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ذيربط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يابد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همين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ارتباط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۹۰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فروش خودروها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داشت</w:t>
      </w:r>
      <w:r w:rsidRPr="00BE1193">
        <w:t> 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*ریسک تجاری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شركت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پيشگيري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خطرات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احتمالي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ريسك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تجاري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استراتژي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تنوع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همگون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ساخت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داخل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پيشگرفته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</w:t>
      </w:r>
      <w:r w:rsidRPr="00BE1193">
        <w:t> 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*ریسک کاهش قیمت محصولات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توجه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وضعيت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اقتصادي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تورم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موجود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كشور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همچنين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روند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قيمتي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كالاها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خدمات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توليدي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كشور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،ريسكي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بابت براي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متصور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نمي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باشد</w:t>
      </w:r>
      <w:r w:rsidRPr="00BE1193">
        <w:t>.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رابطه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لازم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بذكر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دليل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هزينه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نهاده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هايتوليد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اجراي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قانون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هدفمندسازي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يارانه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 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همچنين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ارز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۹۰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داده،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نرخ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فروش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محصولاتشركت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نيز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طريق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دريافت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مجوز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مراجع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ذيصلاح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 یافت.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*ریسک نقدینگی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شركت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برنامه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اقدامات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مختلفي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منظور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استفاده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ابزارهاي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نوين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تأمين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نقدينگي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بازار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سرمايه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آنجمله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توان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 اوراق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صكوك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مرابحه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اشاره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نمود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همچنين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صدور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اوراق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مشاركت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انجام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داده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</w:t>
      </w:r>
      <w:r w:rsidRPr="00BE1193">
        <w:t> . </w:t>
      </w:r>
      <w:r w:rsidRPr="00BE1193">
        <w:rPr>
          <w:rFonts w:hint="cs"/>
          <w:rtl/>
          <w:lang w:bidi="fa-IR"/>
        </w:rPr>
        <w:t>لازم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ذكراست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دوره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وصول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مطالبات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شركت نسبت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ساير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رقبا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وضعيت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مناسبتري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قرار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دارد</w:t>
      </w:r>
      <w:r w:rsidRPr="00BE1193">
        <w:t>.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سوي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ديگر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اقداماتي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توسطشركت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اصلاح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بخشنامه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بانك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مركزي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رابطه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 واحد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ذينفع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جريان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اصلاح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آن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پتانسيل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حجمتسهيلات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قابل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دريافت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بانكها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افزايش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خواهد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يافت</w:t>
      </w:r>
      <w:r w:rsidRPr="00BE1193">
        <w:t>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*ریسک اقبال مشتریان به محصولات جایگزین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رابطه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او لا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ً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شرايط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كنوني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توجه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موقعيت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محصولات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جايگزين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خاصي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محصولات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اصليشركت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توسط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شركتهاي رقيب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وجود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ندارد</w:t>
      </w:r>
      <w:r w:rsidRPr="00BE1193">
        <w:t> . </w:t>
      </w:r>
      <w:r w:rsidRPr="00BE1193">
        <w:rPr>
          <w:rFonts w:hint="cs"/>
          <w:rtl/>
          <w:lang w:bidi="fa-IR"/>
        </w:rPr>
        <w:t>محصولات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خانواده </w:t>
      </w:r>
      <w:r w:rsidRPr="00BE1193">
        <w:t>X100</w:t>
      </w:r>
      <w:r w:rsidRPr="00BE1193">
        <w:rPr>
          <w:rtl/>
        </w:rPr>
        <w:t> </w:t>
      </w:r>
      <w:r w:rsidRPr="00BE1193">
        <w:rPr>
          <w:rFonts w:hint="cs"/>
          <w:rtl/>
          <w:lang w:bidi="fa-IR"/>
        </w:rPr>
        <w:t>براي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ساليان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متمادي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بدليل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بروز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شدن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وارتقاء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استانداردهاي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آن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جايگاهي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منحصر 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فرد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كلاس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قيمتي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داراست</w:t>
      </w:r>
      <w:r w:rsidRPr="00BE1193">
        <w:t> . </w:t>
      </w:r>
      <w:r w:rsidRPr="00BE1193">
        <w:rPr>
          <w:rFonts w:hint="cs"/>
          <w:rtl/>
          <w:lang w:bidi="fa-IR"/>
        </w:rPr>
        <w:t>ثانيا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جلوگيري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ريسك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تراكمدر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كسب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كار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،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استراتژي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توسعه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محصول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 دستور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كار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دارد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برنامه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اقدامات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انجام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اينخصوص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بخش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مربوط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ذكر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شده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</w:t>
      </w:r>
      <w:r w:rsidRPr="00BE1193">
        <w:t> 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b/>
          <w:bCs/>
          <w:rtl/>
          <w:lang w:bidi="fa-IR"/>
        </w:rPr>
        <w:t>*ریسک مربوط به عوامل بین المللی و یا تغییر مقررات دولتی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rPr>
          <w:rFonts w:hint="cs"/>
          <w:rtl/>
          <w:lang w:bidi="fa-IR"/>
        </w:rPr>
        <w:t>فعاليت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طور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كلي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تواند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متأثر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عوامل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المللي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باشد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ولي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همانطوريكه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ذكر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درصد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بالايي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ازنيازمند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 طريق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منابع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داخلي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تأمين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شود</w:t>
      </w:r>
      <w:r w:rsidRPr="00BE1193">
        <w:t>.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مورد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تغيير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مقررات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دولتي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نيز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همانند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ساير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صنايعديگر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تواند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حسب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نوع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اهميت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تغيير احتمالي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صنعت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شركت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اثر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گذار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باشد</w:t>
      </w:r>
      <w:r w:rsidRPr="00BE1193">
        <w:t>. </w:t>
      </w:r>
      <w:r w:rsidRPr="00BE1193">
        <w:rPr>
          <w:rFonts w:hint="cs"/>
          <w:rtl/>
          <w:lang w:bidi="fa-IR"/>
        </w:rPr>
        <w:t>ليكن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رابطه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بايد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توجهداشت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صنعت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خودرو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از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جايگاه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بالا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ويژه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 اقتصاد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صنعت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كشور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برخوردار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است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و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يقينا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هر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گونه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تغيير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در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مقرراتبا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لحاظ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اين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جايگاه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انجام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مي</w:t>
      </w:r>
      <w:r w:rsidRPr="00BE1193">
        <w:rPr>
          <w:rFonts w:hint="cs"/>
        </w:rPr>
        <w:t> </w:t>
      </w:r>
      <w:r w:rsidRPr="00BE1193">
        <w:rPr>
          <w:rFonts w:hint="cs"/>
          <w:rtl/>
          <w:lang w:bidi="fa-IR"/>
        </w:rPr>
        <w:t>شود</w:t>
      </w:r>
      <w:r w:rsidRPr="00BE1193">
        <w:t> .</w:t>
      </w:r>
    </w:p>
    <w:p w:rsidR="00BE1193" w:rsidRPr="00BE1193" w:rsidRDefault="00BE1193" w:rsidP="00BE1193">
      <w:pPr>
        <w:jc w:val="right"/>
        <w:rPr>
          <w:rtl/>
        </w:rPr>
      </w:pPr>
      <w:r w:rsidRPr="00BE1193">
        <w:t> </w:t>
      </w:r>
    </w:p>
    <w:p w:rsidR="00E43C59" w:rsidRDefault="00E43C59" w:rsidP="00BE1193">
      <w:pPr>
        <w:jc w:val="right"/>
      </w:pPr>
      <w:bookmarkStart w:id="2" w:name="_GoBack"/>
      <w:bookmarkEnd w:id="2"/>
    </w:p>
    <w:sectPr w:rsidR="00E43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93"/>
    <w:rsid w:val="00BE1193"/>
    <w:rsid w:val="00E4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E1193"/>
  </w:style>
  <w:style w:type="paragraph" w:styleId="BalloonText">
    <w:name w:val="Balloon Text"/>
    <w:basedOn w:val="Normal"/>
    <w:link w:val="BalloonTextChar"/>
    <w:uiPriority w:val="99"/>
    <w:semiHidden/>
    <w:unhideWhenUsed/>
    <w:rsid w:val="00BE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E1193"/>
  </w:style>
  <w:style w:type="paragraph" w:styleId="BalloonText">
    <w:name w:val="Balloon Text"/>
    <w:basedOn w:val="Normal"/>
    <w:link w:val="BalloonTextChar"/>
    <w:uiPriority w:val="99"/>
    <w:semiHidden/>
    <w:unhideWhenUsed/>
    <w:rsid w:val="00BE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1</cp:revision>
  <dcterms:created xsi:type="dcterms:W3CDTF">2012-07-23T04:16:00Z</dcterms:created>
  <dcterms:modified xsi:type="dcterms:W3CDTF">2012-07-23T04:18:00Z</dcterms:modified>
</cp:coreProperties>
</file>