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C1CD7" w:rsidRPr="004C1CD7" w:rsidRDefault="004C1CD7" w:rsidP="004C1CD7">
      <w:pPr>
        <w:bidi w:val="0"/>
        <w:spacing w:after="0" w:line="240" w:lineRule="auto"/>
        <w:rPr>
          <w:rFonts w:ascii="Times New Roman" w:eastAsia="Times New Roman" w:hAnsi="Times New Roman" w:cs="Times New Roman"/>
          <w:sz w:val="24"/>
          <w:szCs w:val="24"/>
        </w:rPr>
      </w:pPr>
      <w:r w:rsidRPr="004C1CD7">
        <w:rPr>
          <w:rFonts w:ascii="Times New Roman" w:eastAsia="Times New Roman" w:hAnsi="Times New Roman" w:cs="Times New Roman" w:hint="cs"/>
          <w:sz w:val="20"/>
          <w:szCs w:val="20"/>
          <w:rtl/>
        </w:rPr>
        <w:t>روندی که طی روز اخیر پس از رکورد شکنی های بورس شکل گرفت، موجب تجدید قوای بازار برای حرکت دوباره می شود. بطوریکه می توان گفت چنانچه بورس در یک مقطع بدون استراحت بر روی پله های صعود به راه خود ادامه دهد، انگیزه خریداران جدید برای سرمایه گذاری در بورس به عنوان بخشی از بازار سرمایه از بین می رود</w:t>
      </w:r>
      <w:r w:rsidRPr="004C1CD7">
        <w:rPr>
          <w:rFonts w:ascii="Times New Roman" w:eastAsia="Times New Roman" w:hAnsi="Times New Roman" w:cs="Times New Roman" w:hint="cs"/>
          <w:sz w:val="20"/>
          <w:szCs w:val="20"/>
        </w:rPr>
        <w:t>.</w:t>
      </w:r>
    </w:p>
    <w:p w:rsidR="004C1CD7" w:rsidRPr="004C1CD7" w:rsidRDefault="004C1CD7" w:rsidP="004C1CD7">
      <w:pPr>
        <w:spacing w:before="100" w:beforeAutospacing="1" w:after="100" w:afterAutospacing="1" w:line="240" w:lineRule="auto"/>
        <w:rPr>
          <w:rFonts w:ascii="Times New Roman" w:eastAsia="Times New Roman" w:hAnsi="Times New Roman" w:cs="Times New Roman"/>
          <w:sz w:val="24"/>
          <w:szCs w:val="24"/>
        </w:rPr>
      </w:pPr>
      <w:r w:rsidRPr="004C1CD7">
        <w:rPr>
          <w:rFonts w:ascii="Times New Roman" w:eastAsia="Times New Roman" w:hAnsi="Times New Roman" w:cs="Times New Roman" w:hint="cs"/>
          <w:sz w:val="20"/>
          <w:szCs w:val="20"/>
          <w:rtl/>
        </w:rPr>
        <w:t xml:space="preserve">مهدی غفاری، مدیر معاملات شرکت کارگزاری فیروزه آسیا با بیان این مطلب در گفتگو با خبرنگار </w:t>
      </w:r>
      <w:r w:rsidRPr="004C1CD7">
        <w:rPr>
          <w:rFonts w:ascii="Times New Roman" w:eastAsia="Times New Roman" w:hAnsi="Times New Roman" w:cs="Times New Roman" w:hint="cs"/>
          <w:b/>
          <w:bCs/>
          <w:color w:val="FF0000"/>
          <w:sz w:val="20"/>
          <w:szCs w:val="20"/>
          <w:rtl/>
        </w:rPr>
        <w:t>بورس نیوز</w:t>
      </w:r>
      <w:r w:rsidRPr="004C1CD7">
        <w:rPr>
          <w:rFonts w:ascii="Times New Roman" w:eastAsia="Times New Roman" w:hAnsi="Times New Roman" w:cs="Times New Roman" w:hint="cs"/>
          <w:sz w:val="20"/>
          <w:szCs w:val="20"/>
          <w:rtl/>
        </w:rPr>
        <w:t xml:space="preserve"> اظهار داشت: از یک سو پیش بینی اکثر فعالان بازار سهام بر مثبت بودن نتایج گزارش های عملکرد شش ماهه شرکت ها بوده و از سوی دیگر با کاهش ارزش پول ملی، افزایش ارزش جایگزینی شرکت ها بیشتر مورد توجه قرار گرفته که این دو عامل طی دو هفته اخیر موجب رشد انفجاری شاخص کل شده و انرژی مضاعفی را بر بورس اعمال کرده است.</w:t>
      </w:r>
    </w:p>
    <w:p w:rsidR="004C1CD7" w:rsidRPr="004C1CD7" w:rsidRDefault="004C1CD7" w:rsidP="004C1CD7">
      <w:pPr>
        <w:spacing w:before="100" w:beforeAutospacing="1" w:after="100" w:afterAutospacing="1" w:line="240" w:lineRule="auto"/>
        <w:rPr>
          <w:rFonts w:ascii="Times New Roman" w:eastAsia="Times New Roman" w:hAnsi="Times New Roman" w:cs="Times New Roman"/>
          <w:sz w:val="24"/>
          <w:szCs w:val="24"/>
          <w:rtl/>
        </w:rPr>
      </w:pPr>
      <w:r w:rsidRPr="004C1CD7">
        <w:rPr>
          <w:rFonts w:ascii="Times New Roman" w:eastAsia="Times New Roman" w:hAnsi="Times New Roman" w:cs="Times New Roman" w:hint="cs"/>
          <w:sz w:val="20"/>
          <w:szCs w:val="20"/>
          <w:rtl/>
        </w:rPr>
        <w:t>وی افزود: قیمت ها در بازار سهام در شرایط کنونی در مقایسه با سایر بازارها حبابی نیست، اما این موضوع مطرح است که همچنان ترس از اوضاع سیاسی بازار را متلاطم می کند و این ترس در مواقعی بیشتر به سرمایه گذاران القا شده و موجب بازگشت روند بورس به مدار نزولی می شود.</w:t>
      </w:r>
    </w:p>
    <w:p w:rsidR="004C1CD7" w:rsidRPr="004C1CD7" w:rsidRDefault="004C1CD7" w:rsidP="004C1CD7">
      <w:pPr>
        <w:spacing w:before="100" w:beforeAutospacing="1" w:after="100" w:afterAutospacing="1" w:line="240" w:lineRule="auto"/>
        <w:rPr>
          <w:rFonts w:ascii="Times New Roman" w:eastAsia="Times New Roman" w:hAnsi="Times New Roman" w:cs="Times New Roman"/>
          <w:sz w:val="24"/>
          <w:szCs w:val="24"/>
          <w:rtl/>
        </w:rPr>
      </w:pPr>
      <w:r w:rsidRPr="004C1CD7">
        <w:rPr>
          <w:rFonts w:ascii="Times New Roman" w:eastAsia="Times New Roman" w:hAnsi="Times New Roman" w:cs="Times New Roman" w:hint="cs"/>
          <w:sz w:val="20"/>
          <w:szCs w:val="20"/>
          <w:rtl/>
        </w:rPr>
        <w:t>این کارشناس بازار سرمایه با اشاره به اینکه به نظر می رسد نگاه برخی از شرکت های فعال حقوقی نسبت به بورس چندان مثبت نیست، خاطر نشان کرد: دیدگاه سرمایه گذاران حقیقی نسبت به چشم انداز بازار در مقایسه با سرمایه گذاران حقوقی مثبت تر بوده و حجم زیادی از عرضه سهام که طی روزهای اخیر در معاملات رقم خورده، از ناحیه حقوقی ها بوده است. به عنوان مثال عرضه سنگین 150 میلیون سهمی در نماد "ذوب" توسط سازمان خصوصی سازی، اقدامی بود که هر سهمی به هر میزان که پتانسیل رشد سودآوری نیز داشته باشد را از پا در می آورد.</w:t>
      </w:r>
    </w:p>
    <w:p w:rsidR="004C1CD7" w:rsidRPr="004C1CD7" w:rsidRDefault="004C1CD7" w:rsidP="004C1CD7">
      <w:pPr>
        <w:spacing w:before="100" w:beforeAutospacing="1" w:after="100" w:afterAutospacing="1" w:line="240" w:lineRule="auto"/>
        <w:rPr>
          <w:rFonts w:ascii="Times New Roman" w:eastAsia="Times New Roman" w:hAnsi="Times New Roman" w:cs="Times New Roman"/>
          <w:sz w:val="24"/>
          <w:szCs w:val="24"/>
          <w:rtl/>
        </w:rPr>
      </w:pPr>
      <w:r w:rsidRPr="004C1CD7">
        <w:rPr>
          <w:rFonts w:ascii="Times New Roman" w:eastAsia="Times New Roman" w:hAnsi="Times New Roman" w:cs="Times New Roman" w:hint="cs"/>
          <w:sz w:val="20"/>
          <w:szCs w:val="20"/>
          <w:rtl/>
        </w:rPr>
        <w:t>در همین راستا احساس می شود برای حمایت بهتر از روند بازار بایستی در جریان عرضه سهام تفکر بیشتری داشت، چراکه بورس به دنبال آن است که بازاری پایه ای ساخته و نواقص آن را ترمیم کند.</w:t>
      </w:r>
    </w:p>
    <w:p w:rsidR="004C1CD7" w:rsidRPr="004C1CD7" w:rsidRDefault="004C1CD7" w:rsidP="004C1CD7">
      <w:pPr>
        <w:spacing w:before="100" w:beforeAutospacing="1" w:after="100" w:afterAutospacing="1" w:line="240" w:lineRule="auto"/>
        <w:rPr>
          <w:rFonts w:ascii="Times New Roman" w:eastAsia="Times New Roman" w:hAnsi="Times New Roman" w:cs="Times New Roman"/>
          <w:sz w:val="24"/>
          <w:szCs w:val="24"/>
          <w:rtl/>
        </w:rPr>
      </w:pPr>
      <w:r w:rsidRPr="004C1CD7">
        <w:rPr>
          <w:rFonts w:ascii="Times New Roman" w:eastAsia="Times New Roman" w:hAnsi="Times New Roman" w:cs="Times New Roman" w:hint="cs"/>
          <w:sz w:val="20"/>
          <w:szCs w:val="20"/>
          <w:rtl/>
        </w:rPr>
        <w:t>مدیر معاملات شرکت کارگزاری فیروزه آسیا آثار تصمیم گیری ها بر پایه مسایل سیاسی را بیشتر از تحلیل برمبنای دورنمای اقتصادی عنوان کرد و با اشاره به اینکه روند مثبت در بورس طی ماه های آتی نیز توانایی تداوم را دارد، گفت: پایداری مدار صعودی در بورس بایستی کنترل شده باشد، اما این هیجان و شتاب برای دورنمای بورس چندان جالب به نظر نمی رسد بلکه پیگیری روند متناسب و آرام برای معاملات مورد انتظار اکثر فعالان بازار است.</w:t>
      </w:r>
    </w:p>
    <w:p w:rsidR="004C1CD7" w:rsidRPr="004C1CD7" w:rsidRDefault="004C1CD7" w:rsidP="004C1CD7">
      <w:pPr>
        <w:spacing w:before="100" w:beforeAutospacing="1" w:after="100" w:afterAutospacing="1" w:line="240" w:lineRule="auto"/>
        <w:rPr>
          <w:rFonts w:ascii="Times New Roman" w:eastAsia="Times New Roman" w:hAnsi="Times New Roman" w:cs="Times New Roman"/>
          <w:sz w:val="24"/>
          <w:szCs w:val="24"/>
          <w:rtl/>
        </w:rPr>
      </w:pPr>
      <w:r w:rsidRPr="004C1CD7">
        <w:rPr>
          <w:rFonts w:ascii="Times New Roman" w:eastAsia="Times New Roman" w:hAnsi="Times New Roman" w:cs="Times New Roman" w:hint="cs"/>
          <w:sz w:val="20"/>
          <w:szCs w:val="20"/>
          <w:rtl/>
        </w:rPr>
        <w:t>غفاری نزدیک شدن به زمان انتخابات ریاست جمهوری ایران و تعیین کاندیداهای احتمالی را در به روی کارآمدن سیاست های اقتصادی جدید فرصتی مناسب برای سرمایه گذاری در صنایع خاص دانست و اظهار داشت: هر فردی که به عنوان کاندیدای ریاست جمهوری دوره بعدی اعلام آمادگی کند، در خصوص مسایل اقتصادی کلان کشور تفکراتی خواهد داشت. از این رو به نظر می رسد از اواخر سال جاری برمبنای این تفکرات و استراتژی ها، در برخی صنایع سرمایه گذاران اقبال بیشتری را از خود نشان دهند.</w:t>
      </w:r>
    </w:p>
    <w:p w:rsidR="004C1CD7" w:rsidRPr="004C1CD7" w:rsidRDefault="004C1CD7" w:rsidP="004C1CD7">
      <w:pPr>
        <w:spacing w:before="100" w:beforeAutospacing="1" w:after="100" w:afterAutospacing="1" w:line="240" w:lineRule="auto"/>
        <w:rPr>
          <w:rFonts w:ascii="Times New Roman" w:eastAsia="Times New Roman" w:hAnsi="Times New Roman" w:cs="Times New Roman"/>
          <w:sz w:val="24"/>
          <w:szCs w:val="24"/>
          <w:rtl/>
        </w:rPr>
      </w:pPr>
      <w:r w:rsidRPr="004C1CD7">
        <w:rPr>
          <w:rFonts w:ascii="Times New Roman" w:eastAsia="Times New Roman" w:hAnsi="Times New Roman" w:cs="Times New Roman" w:hint="cs"/>
          <w:sz w:val="20"/>
          <w:szCs w:val="20"/>
          <w:rtl/>
        </w:rPr>
        <w:t>این کارشناس بازار سرمایه با تأکید براینکه صنایع پیشرو طی معاملات روزهای اخیر از این پس نیز کانون توجهات بیشتر سرمایه گذاران واقع خواهند شد، گفت: گروه های وابسته به بهای ارز کماکان می توانند به عنوان صنایع لیدر تالار شیشه ای مطرح باشند. هرچند طی روزهای اخیر نرخ دلار اندکی اصلاح شده، اما همین قیمت ها نیز تفاوت قابل توجهی با نرخ های برآوردی آنها برای بهای ارز در بودجه های سال مالی جاری دارد.</w:t>
      </w:r>
    </w:p>
    <w:p w:rsidR="004C1CD7" w:rsidRPr="004C1CD7" w:rsidRDefault="004C1CD7" w:rsidP="004C1CD7">
      <w:pPr>
        <w:spacing w:before="100" w:beforeAutospacing="1" w:after="100" w:afterAutospacing="1" w:line="240" w:lineRule="auto"/>
        <w:rPr>
          <w:rFonts w:ascii="Times New Roman" w:eastAsia="Times New Roman" w:hAnsi="Times New Roman" w:cs="Times New Roman"/>
          <w:sz w:val="24"/>
          <w:szCs w:val="24"/>
          <w:rtl/>
        </w:rPr>
      </w:pPr>
      <w:r w:rsidRPr="004C1CD7">
        <w:rPr>
          <w:rFonts w:ascii="Times New Roman" w:eastAsia="Times New Roman" w:hAnsi="Times New Roman" w:cs="Times New Roman" w:hint="cs"/>
          <w:sz w:val="20"/>
          <w:szCs w:val="20"/>
          <w:rtl/>
        </w:rPr>
        <w:t>بر همین اساس صنایع پتروشیمی، فولادی و نیز کانی های غیر فلزی همچنان جزو گروه های پیشتاز بورس خواهند بود.</w:t>
      </w:r>
    </w:p>
    <w:p w:rsidR="004C1CD7" w:rsidRPr="004C1CD7" w:rsidRDefault="004C1CD7" w:rsidP="004C1CD7">
      <w:pPr>
        <w:spacing w:before="100" w:beforeAutospacing="1" w:after="100" w:afterAutospacing="1" w:line="240" w:lineRule="auto"/>
        <w:rPr>
          <w:rFonts w:ascii="Times New Roman" w:eastAsia="Times New Roman" w:hAnsi="Times New Roman" w:cs="Times New Roman"/>
          <w:sz w:val="24"/>
          <w:szCs w:val="24"/>
          <w:rtl/>
        </w:rPr>
      </w:pPr>
      <w:r w:rsidRPr="004C1CD7">
        <w:rPr>
          <w:rFonts w:ascii="Times New Roman" w:eastAsia="Times New Roman" w:hAnsi="Times New Roman" w:cs="Times New Roman" w:hint="cs"/>
          <w:sz w:val="20"/>
          <w:szCs w:val="20"/>
          <w:rtl/>
        </w:rPr>
        <w:t>وی افزود: البته نباید از نظر دور داشت که نیم نگاهی به صنایع جانبی این گروه ها نیز فرصتی مغتنم را برای سرمایه گذاری ایجاد خواهد کرد. زیرا همواره در اقتصاد با رشد سودآوری یک صنعت، سایر صنایع وابسته به آن نیز با افزایش درآمدهای خود همراه می شوند.</w:t>
      </w:r>
    </w:p>
    <w:p w:rsidR="004C1CD7" w:rsidRPr="004C1CD7" w:rsidRDefault="004C1CD7" w:rsidP="004C1CD7">
      <w:pPr>
        <w:spacing w:before="100" w:beforeAutospacing="1" w:after="100" w:afterAutospacing="1" w:line="240" w:lineRule="auto"/>
        <w:rPr>
          <w:rFonts w:ascii="Times New Roman" w:eastAsia="Times New Roman" w:hAnsi="Times New Roman" w:cs="Times New Roman"/>
          <w:sz w:val="24"/>
          <w:szCs w:val="24"/>
          <w:rtl/>
        </w:rPr>
      </w:pPr>
      <w:r w:rsidRPr="004C1CD7">
        <w:rPr>
          <w:rFonts w:ascii="Times New Roman" w:eastAsia="Times New Roman" w:hAnsi="Times New Roman" w:cs="Times New Roman" w:hint="cs"/>
          <w:sz w:val="20"/>
          <w:szCs w:val="20"/>
          <w:rtl/>
        </w:rPr>
        <w:t>وی در خاتمه تنها نگرانی خود را در میان گروه های بورس معطوف به گروه بانکداری عنوان کرد و با اشاره به چالش هایی که در خصوص مباحث ارزی گریبان گیر بانک ها شده، اذعان داشت: با توجه به اینکه ارزش پول ملی کاهش یافته، سپرده گذاران با خروج سرمایه های خود از بانک ها به دنبال یافتن سایر بخش های پربازده برای سرمایه گذاری هستند که به موجب بروز این اتفاق، بانک ها با کاهش نقدینگی مواجه خواهند شد که چالشی بزرگ برای آنها محسوب می شود.</w:t>
      </w:r>
    </w:p>
    <w:p w:rsidR="00A24EE5" w:rsidRDefault="00A24EE5"/>
    <w:sectPr w:rsidR="00A24EE5" w:rsidSect="00FA4503">
      <w:pgSz w:w="11906" w:h="16838"/>
      <w:pgMar w:top="1440" w:right="1440" w:bottom="1440" w:left="1440" w:header="708" w:footer="708" w:gutter="0"/>
      <w:cols w:space="708"/>
      <w:bidi/>
      <w:rtlGutter/>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proofState w:spelling="clean" w:grammar="clean"/>
  <w:defaultTabStop w:val="720"/>
  <w:characterSpacingControl w:val="doNotCompress"/>
  <w:compat/>
  <w:rsids>
    <w:rsidRoot w:val="004C1CD7"/>
    <w:rsid w:val="004C1CD7"/>
    <w:rsid w:val="00A24EE5"/>
    <w:rsid w:val="00FA4503"/>
  </w:rsids>
  <m:mathPr>
    <m:mathFont m:val="Cambria Math"/>
    <m:brkBin m:val="before"/>
    <m:brkBinSub m:val="--"/>
    <m:smallFrac m:val="off"/>
    <m:dispDef/>
    <m:lMargin m:val="0"/>
    <m:rMargin m:val="0"/>
    <m:defJc m:val="centerGroup"/>
    <m:wrapIndent m:val="1440"/>
    <m:intLim m:val="subSup"/>
    <m:naryLim m:val="undOvr"/>
  </m:mathPr>
  <w:themeFontLang w:val="en-US" w:bidi="fa-I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fa-IR"/>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24EE5"/>
    <w:pPr>
      <w:bidi/>
    </w:p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4C1CD7"/>
    <w:pPr>
      <w:bidi w:val="0"/>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r="http://schemas.openxmlformats.org/officeDocument/2006/relationships" xmlns:w="http://schemas.openxmlformats.org/wordprocessingml/2006/main">
  <w:divs>
    <w:div w:id="220675251">
      <w:bodyDiv w:val="1"/>
      <w:marLeft w:val="0"/>
      <w:marRight w:val="0"/>
      <w:marTop w:val="0"/>
      <w:marBottom w:val="0"/>
      <w:divBdr>
        <w:top w:val="none" w:sz="0" w:space="0" w:color="auto"/>
        <w:left w:val="none" w:sz="0" w:space="0" w:color="auto"/>
        <w:bottom w:val="none" w:sz="0" w:space="0" w:color="auto"/>
        <w:right w:val="none" w:sz="0" w:space="0" w:color="auto"/>
      </w:divBdr>
      <w:divsChild>
        <w:div w:id="604851599">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544</Words>
  <Characters>3102</Characters>
  <Application>Microsoft Office Word</Application>
  <DocSecurity>0</DocSecurity>
  <Lines>25</Lines>
  <Paragraphs>7</Paragraphs>
  <ScaleCrop>false</ScaleCrop>
  <Company/>
  <LinksUpToDate>false</LinksUpToDate>
  <CharactersWithSpaces>3639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1</cp:revision>
  <dcterms:created xsi:type="dcterms:W3CDTF">2012-10-24T12:52:00Z</dcterms:created>
  <dcterms:modified xsi:type="dcterms:W3CDTF">2012-10-24T12:52:00Z</dcterms:modified>
</cp:coreProperties>
</file>